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E1" w:rsidRPr="00733BE5" w:rsidRDefault="00A94DE1" w:rsidP="00A94DE1">
      <w:pPr>
        <w:spacing w:afterLines="50" w:after="156" w:line="600" w:lineRule="exact"/>
        <w:rPr>
          <w:rFonts w:ascii="Times New Roman" w:eastAsia="黑体" w:hAnsi="Times New Roman" w:cs="Times New Roman"/>
          <w:sz w:val="28"/>
          <w:szCs w:val="28"/>
        </w:rPr>
      </w:pPr>
      <w:r w:rsidRPr="00733BE5">
        <w:rPr>
          <w:rFonts w:ascii="Times New Roman" w:eastAsia="黑体" w:hAnsi="Times New Roman" w:cs="Times New Roman"/>
          <w:sz w:val="28"/>
          <w:szCs w:val="28"/>
        </w:rPr>
        <w:t>附件</w:t>
      </w:r>
    </w:p>
    <w:p w:rsidR="00A94DE1" w:rsidRPr="00733BE5" w:rsidRDefault="00A94DE1" w:rsidP="00A94DE1">
      <w:pPr>
        <w:pStyle w:val="1"/>
        <w:spacing w:before="120" w:after="120" w:line="600" w:lineRule="exact"/>
        <w:jc w:val="center"/>
        <w:rPr>
          <w:rFonts w:ascii="Times New Roman" w:hAnsi="Times New Roman" w:cs="Times New Roman"/>
          <w:sz w:val="30"/>
          <w:szCs w:val="30"/>
        </w:rPr>
      </w:pPr>
      <w:r w:rsidRPr="00733BE5">
        <w:rPr>
          <w:rFonts w:ascii="Times New Roman" w:eastAsia="华文中宋" w:hAnsi="华文中宋" w:cs="Times New Roman"/>
          <w:b w:val="0"/>
          <w:sz w:val="44"/>
          <w:szCs w:val="44"/>
        </w:rPr>
        <w:t>加快中西部教育发展工作重点任务</w:t>
      </w:r>
      <w:r w:rsidRPr="00733BE5">
        <w:rPr>
          <w:rFonts w:ascii="Times New Roman" w:eastAsia="华文中宋" w:hAnsi="华文中宋" w:cs="Times New Roman" w:hint="eastAsia"/>
          <w:b w:val="0"/>
          <w:sz w:val="44"/>
          <w:szCs w:val="44"/>
        </w:rPr>
        <w:t>督导</w:t>
      </w:r>
      <w:r w:rsidRPr="00733BE5">
        <w:rPr>
          <w:rFonts w:ascii="Times New Roman" w:eastAsia="华文中宋" w:hAnsi="华文中宋" w:cs="Times New Roman"/>
          <w:b w:val="0"/>
          <w:sz w:val="44"/>
          <w:szCs w:val="44"/>
        </w:rPr>
        <w:t>评估监测指标体系</w:t>
      </w:r>
    </w:p>
    <w:p w:rsidR="00A94DE1" w:rsidRPr="00733BE5" w:rsidRDefault="00A94DE1" w:rsidP="00A94DE1">
      <w:pPr>
        <w:pStyle w:val="1"/>
        <w:spacing w:before="120" w:after="120" w:line="600" w:lineRule="exact"/>
        <w:rPr>
          <w:rFonts w:ascii="Times New Roman" w:hAnsi="Times New Roman" w:cs="Times New Roman"/>
          <w:sz w:val="30"/>
          <w:szCs w:val="30"/>
        </w:rPr>
      </w:pPr>
      <w:r w:rsidRPr="00733BE5">
        <w:rPr>
          <w:rFonts w:ascii="Times New Roman" w:cs="Times New Roman"/>
          <w:sz w:val="30"/>
          <w:szCs w:val="30"/>
        </w:rPr>
        <w:t>一、实现县域内义务教育均衡发展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239"/>
        <w:gridCol w:w="848"/>
        <w:gridCol w:w="5562"/>
      </w:tblGrid>
      <w:tr w:rsidR="00A94DE1" w:rsidRPr="00733BE5" w:rsidTr="00216F30">
        <w:trPr>
          <w:trHeight w:val="470"/>
          <w:tblHeader/>
        </w:trPr>
        <w:tc>
          <w:tcPr>
            <w:tcW w:w="538"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重点任务</w:t>
            </w:r>
          </w:p>
        </w:tc>
        <w:tc>
          <w:tcPr>
            <w:tcW w:w="2201"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具体措施</w:t>
            </w:r>
          </w:p>
        </w:tc>
        <w:tc>
          <w:tcPr>
            <w:tcW w:w="299"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序号</w:t>
            </w:r>
          </w:p>
        </w:tc>
        <w:tc>
          <w:tcPr>
            <w:tcW w:w="1962"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指标名称</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1</w:t>
            </w:r>
            <w:r w:rsidRPr="00733BE5">
              <w:rPr>
                <w:rFonts w:ascii="Times New Roman" w:eastAsia="宋体" w:hAnsi="宋体" w:cs="Times New Roman"/>
                <w:b/>
                <w:bCs/>
                <w:kern w:val="0"/>
                <w:sz w:val="24"/>
                <w:szCs w:val="24"/>
              </w:rPr>
              <w:t>、保障教学点基本办学需求</w:t>
            </w: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w:t>
            </w:r>
            <w:r w:rsidRPr="00733BE5">
              <w:rPr>
                <w:rFonts w:ascii="Times New Roman" w:eastAsia="宋体" w:hAnsi="宋体" w:cs="Times New Roman"/>
                <w:kern w:val="0"/>
                <w:sz w:val="24"/>
                <w:szCs w:val="24"/>
              </w:rPr>
              <w:t>、巩固规范农村义务教育学校布局调整成果，办好必要的教学点，方便乡村学生就学</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教学点比例</w:t>
            </w:r>
          </w:p>
        </w:tc>
      </w:tr>
      <w:tr w:rsidR="00A94DE1" w:rsidRPr="00733BE5" w:rsidTr="00216F30">
        <w:trPr>
          <w:trHeight w:val="440"/>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在校生规模超过</w:t>
            </w:r>
            <w:r w:rsidRPr="00733BE5">
              <w:rPr>
                <w:rFonts w:ascii="Times New Roman" w:eastAsia="宋体" w:hAnsi="Times New Roman" w:cs="Times New Roman"/>
                <w:kern w:val="0"/>
                <w:sz w:val="24"/>
                <w:szCs w:val="24"/>
              </w:rPr>
              <w:t>2000</w:t>
            </w:r>
            <w:r w:rsidRPr="00733BE5">
              <w:rPr>
                <w:rFonts w:ascii="Times New Roman" w:eastAsia="宋体" w:hAnsi="宋体" w:cs="Times New Roman"/>
                <w:kern w:val="0"/>
                <w:sz w:val="24"/>
                <w:szCs w:val="24"/>
              </w:rPr>
              <w:t>人的学校比例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w:t>
            </w:r>
            <w:r w:rsidRPr="00733BE5">
              <w:rPr>
                <w:rFonts w:ascii="Times New Roman" w:eastAsia="宋体" w:hAnsi="宋体" w:cs="Times New Roman"/>
                <w:kern w:val="0"/>
                <w:sz w:val="24"/>
                <w:szCs w:val="24"/>
              </w:rPr>
              <w:t>、各地要制定教学点办学条件、教师配备等基本标准，明确教学点基本要求</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是否制定本地教学点基本标准</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w:t>
            </w:r>
            <w:r w:rsidRPr="00733BE5">
              <w:rPr>
                <w:rFonts w:ascii="Times New Roman" w:eastAsia="宋体" w:hAnsi="宋体" w:cs="Times New Roman"/>
                <w:kern w:val="0"/>
                <w:sz w:val="24"/>
                <w:szCs w:val="24"/>
              </w:rPr>
              <w:t>、按标准配置教学点教室、课桌椅、教学仪器设备、图书资料、运动场地和音体美器材，满足教学基本需求。配备安全饮水设施、伙房设备，配置卫生厕所</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普通教室满足基本需求的教学点比例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实现</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一人一套课桌凳</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配齐数学自然实验仪器的教学点比例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7</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配齐音体美器材的教学点比例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8</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生均图书册数达标的教学点比例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9</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配备安全饮水设施的教学点比例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10</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配备伙房设备的教学点比例</w:t>
            </w:r>
          </w:p>
        </w:tc>
      </w:tr>
      <w:tr w:rsidR="00A94DE1" w:rsidRPr="00733BE5" w:rsidTr="00216F30">
        <w:trPr>
          <w:trHeight w:val="481"/>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拥有卫生厕所的教学点比例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w:t>
            </w:r>
            <w:r w:rsidRPr="00733BE5">
              <w:rPr>
                <w:rFonts w:ascii="Times New Roman" w:eastAsia="宋体" w:hAnsi="宋体" w:cs="Times New Roman"/>
                <w:kern w:val="0"/>
                <w:sz w:val="24"/>
                <w:szCs w:val="24"/>
              </w:rPr>
              <w:t>、实现教学点数字教育资源全覆盖，有条件的地方接入宽带网络</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连接互联网的教学点比例</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13</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利用信息技术设备和资源开齐开足国家规定课程的教学点比例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w:t>
            </w:r>
            <w:r w:rsidRPr="00733BE5">
              <w:rPr>
                <w:rFonts w:ascii="Times New Roman" w:eastAsia="宋体" w:hAnsi="宋体" w:cs="Times New Roman"/>
                <w:kern w:val="0"/>
                <w:sz w:val="24"/>
                <w:szCs w:val="24"/>
              </w:rPr>
              <w:t>、通过走教、支教等多种途径，使教学点拥有必要的专业教师，开齐开足国家规定课程</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保障专业教师的政策措施</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15</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国家课程开齐开足率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6</w:t>
            </w:r>
            <w:r w:rsidRPr="00733BE5">
              <w:rPr>
                <w:rFonts w:ascii="Times New Roman" w:eastAsia="宋体" w:hAnsi="宋体" w:cs="Times New Roman"/>
                <w:kern w:val="0"/>
                <w:sz w:val="24"/>
                <w:szCs w:val="24"/>
              </w:rPr>
              <w:t>、强化中心校对教学点教师配备、课程安排、业务指导等统筹管理作用</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中心校对教学点统筹管理措施</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7</w:t>
            </w:r>
            <w:r w:rsidRPr="00733BE5">
              <w:rPr>
                <w:rFonts w:ascii="Times New Roman" w:eastAsia="宋体" w:hAnsi="宋体" w:cs="Times New Roman"/>
                <w:kern w:val="0"/>
                <w:sz w:val="24"/>
                <w:szCs w:val="24"/>
              </w:rPr>
              <w:t>、经费投入向教学点倾斜，不足</w:t>
            </w:r>
            <w:r w:rsidRPr="00733BE5">
              <w:rPr>
                <w:rFonts w:ascii="Times New Roman" w:eastAsia="宋体" w:hAnsi="Times New Roman" w:cs="Times New Roman"/>
                <w:kern w:val="0"/>
                <w:sz w:val="24"/>
                <w:szCs w:val="24"/>
              </w:rPr>
              <w:t>100</w:t>
            </w:r>
            <w:r w:rsidRPr="00733BE5">
              <w:rPr>
                <w:rFonts w:ascii="Times New Roman" w:eastAsia="宋体" w:hAnsi="宋体" w:cs="Times New Roman"/>
                <w:kern w:val="0"/>
                <w:sz w:val="24"/>
                <w:szCs w:val="24"/>
              </w:rPr>
              <w:t>人的教学点按</w:t>
            </w:r>
            <w:r w:rsidRPr="00733BE5">
              <w:rPr>
                <w:rFonts w:ascii="Times New Roman" w:eastAsia="宋体" w:hAnsi="Times New Roman" w:cs="Times New Roman"/>
                <w:kern w:val="0"/>
                <w:sz w:val="24"/>
                <w:szCs w:val="24"/>
              </w:rPr>
              <w:t>100</w:t>
            </w:r>
            <w:r w:rsidRPr="00733BE5">
              <w:rPr>
                <w:rFonts w:ascii="Times New Roman" w:eastAsia="宋体" w:hAnsi="宋体" w:cs="Times New Roman"/>
                <w:kern w:val="0"/>
                <w:sz w:val="24"/>
                <w:szCs w:val="24"/>
              </w:rPr>
              <w:t>人拨付公用经费</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17</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按国家要求实际拨付的教学点比例</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2</w:t>
            </w:r>
            <w:r w:rsidRPr="00733BE5">
              <w:rPr>
                <w:rFonts w:ascii="Times New Roman" w:eastAsia="宋体" w:hAnsi="宋体" w:cs="Times New Roman"/>
                <w:b/>
                <w:bCs/>
                <w:kern w:val="0"/>
                <w:sz w:val="24"/>
                <w:szCs w:val="24"/>
              </w:rPr>
              <w:t>、标准化建设寄宿制学校</w:t>
            </w: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8</w:t>
            </w:r>
            <w:r w:rsidRPr="00733BE5">
              <w:rPr>
                <w:rFonts w:ascii="Times New Roman" w:eastAsia="宋体" w:hAnsi="宋体" w:cs="Times New Roman"/>
                <w:kern w:val="0"/>
                <w:sz w:val="24"/>
                <w:szCs w:val="24"/>
              </w:rPr>
              <w:t>、加快改扩建新建学生宿舍、食堂，实现</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一人一床位</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，消除</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大通铺</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现象，满足室内就餐需求</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18</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满足</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一人一床位</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的寄宿制学校比例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19</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拥有食堂的寄宿制学校比例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9</w:t>
            </w:r>
            <w:r w:rsidRPr="00733BE5">
              <w:rPr>
                <w:rFonts w:ascii="Times New Roman" w:eastAsia="宋体" w:hAnsi="宋体" w:cs="Times New Roman"/>
                <w:kern w:val="0"/>
                <w:sz w:val="24"/>
                <w:szCs w:val="24"/>
              </w:rPr>
              <w:t>、改善寒冷地区学校冬季取暖条件，保证取暖经费</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20</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教室温度达到国家标准的学校比例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按标准取暖经费及时足额拨付的学校比例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10</w:t>
            </w:r>
            <w:r w:rsidRPr="00733BE5">
              <w:rPr>
                <w:rFonts w:ascii="Times New Roman" w:eastAsia="宋体" w:hAnsi="宋体" w:cs="Times New Roman"/>
                <w:kern w:val="0"/>
                <w:sz w:val="24"/>
                <w:szCs w:val="24"/>
              </w:rPr>
              <w:t>、改善如厕环境，旱厕按学校专用无害化卫生厕所设置，有条件的地方设置水冲式厕所。改善浴室条件，除特别干旱地区外，寄宿制学校应设置淋浴设施</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厕所满足需求的学校比例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具有浴室的学校比例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11</w:t>
            </w:r>
            <w:r w:rsidRPr="00733BE5">
              <w:rPr>
                <w:rFonts w:ascii="Times New Roman" w:eastAsia="宋体" w:hAnsi="宋体" w:cs="Times New Roman"/>
                <w:kern w:val="0"/>
                <w:sz w:val="24"/>
                <w:szCs w:val="24"/>
              </w:rPr>
              <w:t>、结合实际改善体育和艺术教育场地，配备音体美器材，建好图书馆（室）、广播站、活动室，满足教学和文化生活需要</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定时开放活动室和活动场地的学校比例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25</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定时开放图书馆（室）的学校比例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12</w:t>
            </w:r>
            <w:r w:rsidRPr="00733BE5">
              <w:rPr>
                <w:rFonts w:ascii="Times New Roman" w:eastAsia="宋体" w:hAnsi="宋体" w:cs="Times New Roman"/>
                <w:kern w:val="0"/>
                <w:sz w:val="24"/>
                <w:szCs w:val="24"/>
              </w:rPr>
              <w:t>、配备必要的教职员工，有效开展生活指导、心理健康、卫生保健、后勤服务和安全保卫等工作</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每百名学生配备生活辅助人员数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13</w:t>
            </w:r>
            <w:r w:rsidRPr="00733BE5">
              <w:rPr>
                <w:rFonts w:ascii="Times New Roman" w:eastAsia="宋体" w:hAnsi="宋体" w:cs="Times New Roman"/>
                <w:kern w:val="0"/>
                <w:sz w:val="24"/>
                <w:szCs w:val="24"/>
              </w:rPr>
              <w:t>、关爱乡村留守儿童，优先保障留守儿童寄宿需求</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27</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是否建立关爱服务体系</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28</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满足留守儿童寄宿需求的学校比例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14</w:t>
            </w:r>
            <w:r w:rsidRPr="00733BE5">
              <w:rPr>
                <w:rFonts w:ascii="Times New Roman" w:eastAsia="宋体" w:hAnsi="宋体" w:cs="Times New Roman"/>
                <w:kern w:val="0"/>
                <w:sz w:val="24"/>
                <w:szCs w:val="24"/>
              </w:rPr>
              <w:t>、探索建立寄宿制学校生均公用经费补助机制，提高寄宿制学校运转保障能力</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29</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是否出台寄宿制学校生均公用经费补助</w:t>
            </w:r>
            <w:r w:rsidRPr="00733BE5">
              <w:rPr>
                <w:rFonts w:ascii="Times New Roman" w:eastAsia="宋体" w:hAnsi="宋体" w:cs="Times New Roman" w:hint="eastAsia"/>
                <w:kern w:val="0"/>
                <w:sz w:val="24"/>
                <w:szCs w:val="24"/>
              </w:rPr>
              <w:t>政策</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3</w:t>
            </w:r>
            <w:r w:rsidRPr="00733BE5">
              <w:rPr>
                <w:rFonts w:ascii="Times New Roman" w:eastAsia="宋体" w:hAnsi="宋体" w:cs="Times New Roman"/>
                <w:b/>
                <w:bCs/>
                <w:kern w:val="0"/>
                <w:sz w:val="24"/>
                <w:szCs w:val="24"/>
              </w:rPr>
              <w:t>、基本消除大班额现象</w:t>
            </w: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15</w:t>
            </w:r>
            <w:r w:rsidRPr="00733BE5">
              <w:rPr>
                <w:rFonts w:ascii="Times New Roman" w:eastAsia="宋体" w:hAnsi="宋体" w:cs="Times New Roman"/>
                <w:kern w:val="0"/>
                <w:sz w:val="24"/>
                <w:szCs w:val="24"/>
              </w:rPr>
              <w:t>、适应城镇化发展趋势，在新增人口较多的地区优先建设学校</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30</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是否制定学校布局规划调整实施方案</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16</w:t>
            </w:r>
            <w:r w:rsidRPr="00733BE5">
              <w:rPr>
                <w:rFonts w:ascii="Times New Roman" w:eastAsia="宋体" w:hAnsi="宋体" w:cs="Times New Roman"/>
                <w:kern w:val="0"/>
                <w:sz w:val="24"/>
                <w:szCs w:val="24"/>
              </w:rPr>
              <w:t>、采取集团化办学、学校联盟、教育信息化等措施，扩大优质资源覆盖面，避免学生向少数学校过度集中</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县（</w:t>
            </w:r>
            <w:r w:rsidRPr="00733BE5">
              <w:rPr>
                <w:rFonts w:ascii="Times New Roman" w:eastAsia="宋体" w:hAnsi="宋体" w:cs="Times New Roman" w:hint="eastAsia"/>
                <w:kern w:val="0"/>
                <w:sz w:val="24"/>
                <w:szCs w:val="24"/>
              </w:rPr>
              <w:t>市、</w:t>
            </w:r>
            <w:r w:rsidRPr="00733BE5">
              <w:rPr>
                <w:rFonts w:ascii="Times New Roman" w:eastAsia="宋体" w:hAnsi="宋体" w:cs="Times New Roman"/>
                <w:kern w:val="0"/>
                <w:sz w:val="24"/>
                <w:szCs w:val="24"/>
              </w:rPr>
              <w:t>区）采取集团化</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学区</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联盟办学等措施的学校比例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小学</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初中大班额比例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17</w:t>
            </w:r>
            <w:r w:rsidRPr="00733BE5">
              <w:rPr>
                <w:rFonts w:ascii="Times New Roman" w:eastAsia="宋体" w:hAnsi="宋体" w:cs="Times New Roman"/>
                <w:kern w:val="0"/>
                <w:sz w:val="24"/>
                <w:szCs w:val="24"/>
              </w:rPr>
              <w:t>、采取学区化管理、扩大九年一贯制对口招生等措施，有序分流学生</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实施学区化管理政策措施</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九年一贯制对口招生学生比例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18</w:t>
            </w:r>
            <w:r w:rsidRPr="00733BE5">
              <w:rPr>
                <w:rFonts w:ascii="Times New Roman" w:eastAsia="宋体" w:hAnsi="宋体" w:cs="Times New Roman"/>
                <w:kern w:val="0"/>
                <w:sz w:val="24"/>
                <w:szCs w:val="24"/>
              </w:rPr>
              <w:t>、扩大优质高中招生计划分配到区域内初中的比例，引导学生合理选择学校</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35</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优质高中招生计划分配到区域内初中的年度比例</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4.</w:t>
            </w:r>
            <w:r w:rsidRPr="00733BE5">
              <w:rPr>
                <w:rFonts w:ascii="Times New Roman" w:eastAsia="宋体" w:hAnsi="宋体" w:cs="Times New Roman"/>
                <w:b/>
                <w:bCs/>
                <w:kern w:val="0"/>
                <w:sz w:val="24"/>
                <w:szCs w:val="24"/>
              </w:rPr>
              <w:t>全面加强乡村教师队伍建设</w:t>
            </w: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19</w:t>
            </w:r>
            <w:r w:rsidRPr="00733BE5">
              <w:rPr>
                <w:rFonts w:ascii="Times New Roman" w:eastAsia="宋体" w:hAnsi="宋体" w:cs="Times New Roman"/>
                <w:kern w:val="0"/>
                <w:sz w:val="24"/>
                <w:szCs w:val="24"/>
              </w:rPr>
              <w:t>、扩大农村教师特岗计划中乡村学校特设岗位数量，增加优秀大学毕业生到乡村学校任教比例</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hint="eastAsia"/>
                <w:kern w:val="0"/>
                <w:sz w:val="24"/>
                <w:szCs w:val="24"/>
              </w:rPr>
              <w:t>新</w:t>
            </w:r>
            <w:r w:rsidRPr="00733BE5">
              <w:rPr>
                <w:rFonts w:ascii="Times New Roman" w:eastAsia="宋体" w:hAnsi="宋体" w:cs="Times New Roman"/>
                <w:kern w:val="0"/>
                <w:sz w:val="24"/>
                <w:szCs w:val="24"/>
              </w:rPr>
              <w:t>聘特岗教师在乡村学校任教的比例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20</w:t>
            </w:r>
            <w:r w:rsidRPr="00733BE5">
              <w:rPr>
                <w:rFonts w:ascii="Times New Roman" w:eastAsia="宋体" w:hAnsi="宋体" w:cs="Times New Roman"/>
                <w:kern w:val="0"/>
                <w:sz w:val="24"/>
                <w:szCs w:val="24"/>
              </w:rPr>
              <w:t>、以地方师范院校为基地，采取免费教育、学费补偿、贷款代偿等多种方式，为乡村学校定向培养更多的合格、优秀教师。鼓励研究生支教团、优秀退休教师到乡村学校支教</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37</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招聘师范生中乡村学校定向师范生的比例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21</w:t>
            </w:r>
            <w:r w:rsidRPr="00733BE5">
              <w:rPr>
                <w:rFonts w:ascii="Times New Roman" w:eastAsia="宋体" w:hAnsi="宋体" w:cs="Times New Roman"/>
                <w:kern w:val="0"/>
                <w:sz w:val="24"/>
                <w:szCs w:val="24"/>
              </w:rPr>
              <w:t>、全面推进义务教育教师队伍</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县管校聘</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管理体制改革，加大教师交流力度，优先保障村小学和教学点需求，确保一定比例的骨干教师到村小学和教学点任教</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38</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推行</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县管校聘</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管理改革的区县比例</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39</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参与交流的区县级及以上骨干教师到村小和教学点任教的比例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22</w:t>
            </w:r>
            <w:r w:rsidRPr="00733BE5">
              <w:rPr>
                <w:rFonts w:ascii="Times New Roman" w:eastAsia="宋体" w:hAnsi="宋体" w:cs="Times New Roman"/>
                <w:kern w:val="0"/>
                <w:sz w:val="24"/>
                <w:szCs w:val="24"/>
              </w:rPr>
              <w:t>、补充音体美等紧缺学科教师，创新教学、管理方式，确保合格教师授课</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40</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艺术教师配齐率</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41</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体育教师配齐率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23</w:t>
            </w:r>
            <w:r w:rsidRPr="00733BE5">
              <w:rPr>
                <w:rFonts w:ascii="Times New Roman" w:eastAsia="宋体" w:hAnsi="宋体" w:cs="Times New Roman"/>
                <w:kern w:val="0"/>
                <w:sz w:val="24"/>
                <w:szCs w:val="24"/>
              </w:rPr>
              <w:t>、加大乡村教师培训力度，</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国培计划</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集中支持乡村教师培训</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国培计划</w:t>
            </w:r>
            <w:r w:rsidRPr="00733BE5">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中乡村教师培训人次占比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24</w:t>
            </w:r>
            <w:r w:rsidRPr="00733BE5">
              <w:rPr>
                <w:rFonts w:ascii="Times New Roman" w:eastAsia="宋体" w:hAnsi="宋体" w:cs="Times New Roman"/>
                <w:kern w:val="0"/>
                <w:sz w:val="24"/>
                <w:szCs w:val="24"/>
              </w:rPr>
              <w:t>、扩大农村学校教育硕士师资培养计划规模</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纳入农村学校教育硕士师资培养计划的教师人数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25</w:t>
            </w:r>
            <w:r w:rsidRPr="00733BE5">
              <w:rPr>
                <w:rFonts w:ascii="Times New Roman" w:eastAsia="宋体" w:hAnsi="宋体" w:cs="Times New Roman"/>
                <w:kern w:val="0"/>
                <w:sz w:val="24"/>
                <w:szCs w:val="24"/>
              </w:rPr>
              <w:t>、推行校长职级制，选好配强乡村学校校长。落实好集中连片特殊困难地区乡村教师生活补助政策</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推行校长职级制的区县比例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45</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集中连片特殊困难地区区县乡村教师生活补助标准</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26</w:t>
            </w:r>
            <w:r w:rsidRPr="00733BE5">
              <w:rPr>
                <w:rFonts w:ascii="Times New Roman" w:eastAsia="宋体" w:hAnsi="宋体" w:cs="Times New Roman"/>
                <w:kern w:val="0"/>
                <w:sz w:val="24"/>
                <w:szCs w:val="24"/>
              </w:rPr>
              <w:t>、对在乡村学校任教</w:t>
            </w:r>
            <w:r w:rsidRPr="00733BE5">
              <w:rPr>
                <w:rFonts w:ascii="Times New Roman" w:eastAsia="宋体" w:hAnsi="Times New Roman" w:cs="Times New Roman"/>
                <w:kern w:val="0"/>
                <w:sz w:val="24"/>
                <w:szCs w:val="24"/>
              </w:rPr>
              <w:t>3</w:t>
            </w:r>
            <w:r w:rsidRPr="00733BE5">
              <w:rPr>
                <w:rFonts w:ascii="Times New Roman" w:eastAsia="宋体" w:hAnsi="宋体" w:cs="Times New Roman"/>
                <w:kern w:val="0"/>
                <w:sz w:val="24"/>
                <w:szCs w:val="24"/>
              </w:rPr>
              <w:t>年以上、表现优秀并符合条件的教师，职称评定时同等条件下优先</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乡村学校任教</w:t>
            </w:r>
            <w:r w:rsidRPr="00733BE5">
              <w:rPr>
                <w:rFonts w:ascii="Times New Roman" w:eastAsia="宋体" w:hAnsi="Times New Roman" w:cs="Times New Roman"/>
                <w:kern w:val="0"/>
                <w:sz w:val="24"/>
                <w:szCs w:val="24"/>
              </w:rPr>
              <w:t>3</w:t>
            </w:r>
            <w:r w:rsidRPr="00733BE5">
              <w:rPr>
                <w:rFonts w:ascii="Times New Roman" w:eastAsia="宋体" w:hAnsi="宋体" w:cs="Times New Roman"/>
                <w:kern w:val="0"/>
                <w:sz w:val="24"/>
                <w:szCs w:val="24"/>
              </w:rPr>
              <w:t>年以上教师在职称评定中享受的倾斜政策</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27</w:t>
            </w:r>
            <w:r w:rsidRPr="00733BE5">
              <w:rPr>
                <w:rFonts w:ascii="Times New Roman" w:eastAsia="宋体" w:hAnsi="宋体" w:cs="Times New Roman"/>
                <w:kern w:val="0"/>
                <w:sz w:val="24"/>
                <w:szCs w:val="24"/>
              </w:rPr>
              <w:t>、各地对在村小学和教学点工作满</w:t>
            </w:r>
            <w:r w:rsidRPr="00733BE5">
              <w:rPr>
                <w:rFonts w:ascii="Times New Roman" w:eastAsia="宋体" w:hAnsi="Times New Roman" w:cs="Times New Roman"/>
                <w:kern w:val="0"/>
                <w:sz w:val="24"/>
                <w:szCs w:val="24"/>
              </w:rPr>
              <w:t>10</w:t>
            </w:r>
            <w:r w:rsidRPr="00733BE5">
              <w:rPr>
                <w:rFonts w:ascii="Times New Roman" w:eastAsia="宋体" w:hAnsi="宋体" w:cs="Times New Roman"/>
                <w:kern w:val="0"/>
                <w:sz w:val="24"/>
                <w:szCs w:val="24"/>
              </w:rPr>
              <w:t>年、继续在村小学和教学点工作的优秀教师给予奖励</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47</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在村小或教学点工作满</w:t>
            </w:r>
            <w:r w:rsidRPr="00733BE5">
              <w:rPr>
                <w:rFonts w:ascii="Times New Roman" w:eastAsia="宋体" w:hAnsi="Times New Roman" w:cs="Times New Roman"/>
                <w:kern w:val="0"/>
                <w:sz w:val="24"/>
                <w:szCs w:val="24"/>
              </w:rPr>
              <w:t>10</w:t>
            </w:r>
            <w:r w:rsidRPr="00733BE5">
              <w:rPr>
                <w:rFonts w:ascii="Times New Roman" w:eastAsia="宋体" w:hAnsi="宋体" w:cs="Times New Roman"/>
                <w:kern w:val="0"/>
                <w:sz w:val="24"/>
                <w:szCs w:val="24"/>
              </w:rPr>
              <w:t>年并继续在村小或教学点工作的教师奖励政策</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48</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受到奖励的在村小或教学点工作满</w:t>
            </w:r>
            <w:r w:rsidRPr="00733BE5">
              <w:rPr>
                <w:rFonts w:ascii="Times New Roman" w:eastAsia="宋体" w:hAnsi="Times New Roman" w:cs="Times New Roman"/>
                <w:kern w:val="0"/>
                <w:sz w:val="24"/>
                <w:szCs w:val="24"/>
              </w:rPr>
              <w:t>10</w:t>
            </w:r>
            <w:r w:rsidRPr="00733BE5">
              <w:rPr>
                <w:rFonts w:ascii="Times New Roman" w:eastAsia="宋体" w:hAnsi="宋体" w:cs="Times New Roman"/>
                <w:kern w:val="0"/>
                <w:sz w:val="24"/>
                <w:szCs w:val="24"/>
              </w:rPr>
              <w:t>年的乡村教师占比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28</w:t>
            </w:r>
            <w:r w:rsidRPr="00733BE5">
              <w:rPr>
                <w:rFonts w:ascii="Times New Roman" w:eastAsia="宋体" w:hAnsi="宋体" w:cs="Times New Roman"/>
                <w:kern w:val="0"/>
                <w:sz w:val="24"/>
                <w:szCs w:val="24"/>
              </w:rPr>
              <w:t>、国家对在村小学和教学点工作满</w:t>
            </w:r>
            <w:r w:rsidRPr="00733BE5">
              <w:rPr>
                <w:rFonts w:ascii="Times New Roman" w:eastAsia="宋体" w:hAnsi="Times New Roman" w:cs="Times New Roman"/>
                <w:kern w:val="0"/>
                <w:sz w:val="24"/>
                <w:szCs w:val="24"/>
              </w:rPr>
              <w:t>30</w:t>
            </w:r>
            <w:r w:rsidRPr="00733BE5">
              <w:rPr>
                <w:rFonts w:ascii="Times New Roman" w:eastAsia="宋体" w:hAnsi="宋体" w:cs="Times New Roman"/>
                <w:kern w:val="0"/>
                <w:sz w:val="24"/>
                <w:szCs w:val="24"/>
              </w:rPr>
              <w:t>年并作出突出贡献的优秀教师给予表彰奖励</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49</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国家对在村小学和教学点工作满</w:t>
            </w:r>
            <w:r w:rsidRPr="00733BE5">
              <w:rPr>
                <w:rFonts w:ascii="Times New Roman" w:eastAsia="宋体" w:hAnsi="Times New Roman" w:cs="Times New Roman"/>
                <w:kern w:val="0"/>
                <w:sz w:val="24"/>
                <w:szCs w:val="24"/>
              </w:rPr>
              <w:t>30</w:t>
            </w:r>
            <w:r w:rsidRPr="00733BE5">
              <w:rPr>
                <w:rFonts w:ascii="Times New Roman" w:eastAsia="宋体" w:hAnsi="宋体" w:cs="Times New Roman"/>
                <w:kern w:val="0"/>
                <w:sz w:val="24"/>
                <w:szCs w:val="24"/>
              </w:rPr>
              <w:t>年并作出突出贡献的优秀教师的表彰奖励政策</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5</w:t>
            </w:r>
            <w:r w:rsidRPr="00733BE5">
              <w:rPr>
                <w:rFonts w:ascii="Times New Roman" w:eastAsia="宋体" w:hAnsi="宋体" w:cs="Times New Roman"/>
                <w:b/>
                <w:bCs/>
                <w:kern w:val="0"/>
                <w:sz w:val="24"/>
                <w:szCs w:val="24"/>
              </w:rPr>
              <w:t>、继续实施营养改善计划</w:t>
            </w: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29</w:t>
            </w:r>
            <w:r w:rsidRPr="00733BE5">
              <w:rPr>
                <w:rFonts w:ascii="Times New Roman" w:eastAsia="宋体" w:hAnsi="宋体" w:cs="Times New Roman"/>
                <w:kern w:val="0"/>
                <w:sz w:val="24"/>
                <w:szCs w:val="24"/>
              </w:rPr>
              <w:t>、各地要采取措施逐步扩大营养改善计划实施范围，依据地区经济水平、物价变动等因素，建立补助标准动态调整机制</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50</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营养改善计划试点县数量</w:t>
            </w:r>
          </w:p>
        </w:tc>
      </w:tr>
      <w:tr w:rsidR="00A94DE1" w:rsidRPr="00733BE5" w:rsidTr="00216F30">
        <w:trPr>
          <w:trHeight w:val="397"/>
        </w:trPr>
        <w:tc>
          <w:tcPr>
            <w:tcW w:w="538"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51</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营养改善计划受益学生比例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30</w:t>
            </w:r>
            <w:r w:rsidRPr="00733BE5">
              <w:rPr>
                <w:rFonts w:ascii="Times New Roman" w:eastAsia="宋体" w:hAnsi="宋体" w:cs="Times New Roman"/>
                <w:kern w:val="0"/>
                <w:sz w:val="24"/>
                <w:szCs w:val="24"/>
              </w:rPr>
              <w:t>、改善学校食堂条件，保障食堂正常运转，扩大食堂供餐比例</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实行食堂供餐的学校比例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食堂达到餐饮服务许可标准和要求的学校比例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31</w:t>
            </w:r>
            <w:r w:rsidRPr="00733BE5">
              <w:rPr>
                <w:rFonts w:ascii="Times New Roman" w:eastAsia="宋体" w:hAnsi="宋体" w:cs="Times New Roman"/>
                <w:kern w:val="0"/>
                <w:sz w:val="24"/>
                <w:szCs w:val="24"/>
              </w:rPr>
              <w:t>、规范食品采购、贮存、加工、留样、配送等流程，确保卫生安全</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是否建立食品安全管理制度</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32</w:t>
            </w:r>
            <w:r w:rsidRPr="00733BE5">
              <w:rPr>
                <w:rFonts w:ascii="Times New Roman" w:eastAsia="宋体" w:hAnsi="宋体" w:cs="Times New Roman"/>
                <w:kern w:val="0"/>
                <w:sz w:val="24"/>
                <w:szCs w:val="24"/>
              </w:rPr>
              <w:t>、结合当地物产种类，适应当地饮食习惯，科学改善膳食结构，建立监测评估制度，不断提高营养改善计划实施效果</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55</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是否开展营养餐供餐指导</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是否开展了学生营养健康监测与评估工作</w:t>
            </w:r>
          </w:p>
        </w:tc>
      </w:tr>
    </w:tbl>
    <w:p w:rsidR="00A94DE1" w:rsidRPr="00733BE5" w:rsidRDefault="00A94DE1" w:rsidP="00A94DE1">
      <w:pPr>
        <w:pStyle w:val="1"/>
        <w:spacing w:before="120" w:after="120" w:line="600" w:lineRule="exact"/>
        <w:rPr>
          <w:rFonts w:ascii="Times New Roman" w:hAnsi="Times New Roman" w:cs="Times New Roman"/>
          <w:sz w:val="30"/>
          <w:szCs w:val="30"/>
        </w:rPr>
      </w:pPr>
      <w:r w:rsidRPr="00733BE5">
        <w:rPr>
          <w:rFonts w:ascii="Times New Roman" w:cs="Times New Roman"/>
          <w:sz w:val="30"/>
          <w:szCs w:val="30"/>
        </w:rPr>
        <w:lastRenderedPageBreak/>
        <w:t>二、大力发展职业教育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239"/>
        <w:gridCol w:w="848"/>
        <w:gridCol w:w="5562"/>
      </w:tblGrid>
      <w:tr w:rsidR="00A94DE1" w:rsidRPr="00733BE5" w:rsidTr="00216F30">
        <w:trPr>
          <w:trHeight w:val="545"/>
          <w:tblHeader/>
        </w:trPr>
        <w:tc>
          <w:tcPr>
            <w:tcW w:w="538"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重点任务</w:t>
            </w:r>
          </w:p>
        </w:tc>
        <w:tc>
          <w:tcPr>
            <w:tcW w:w="2201"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具体措施</w:t>
            </w:r>
          </w:p>
        </w:tc>
        <w:tc>
          <w:tcPr>
            <w:tcW w:w="299"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序号</w:t>
            </w:r>
          </w:p>
        </w:tc>
        <w:tc>
          <w:tcPr>
            <w:tcW w:w="1962"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4"/>
              </w:rPr>
            </w:pPr>
            <w:r w:rsidRPr="00733BE5">
              <w:rPr>
                <w:rFonts w:ascii="Times New Roman" w:eastAsia="宋体" w:hAnsi="宋体" w:cs="Times New Roman"/>
                <w:b/>
                <w:bCs/>
                <w:kern w:val="0"/>
                <w:sz w:val="28"/>
                <w:szCs w:val="24"/>
              </w:rPr>
              <w:t>指标名称</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6</w:t>
            </w:r>
            <w:r w:rsidRPr="00733BE5">
              <w:rPr>
                <w:rFonts w:ascii="Times New Roman" w:eastAsia="宋体" w:hAnsi="宋体" w:cs="Times New Roman"/>
                <w:b/>
                <w:bCs/>
                <w:kern w:val="0"/>
                <w:sz w:val="24"/>
                <w:szCs w:val="24"/>
              </w:rPr>
              <w:t>、改善中等职业学校办学条件</w:t>
            </w: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33</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各地要根据地区产业发展和人才需求，引导优质学校通过兼并、委托管理、合作办学等形式，整合资源，优化中职学校布局</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优化中职学校布局的政策措施</w:t>
            </w:r>
          </w:p>
        </w:tc>
      </w:tr>
      <w:tr w:rsidR="00A94DE1" w:rsidRPr="00733BE5" w:rsidTr="00216F30">
        <w:trPr>
          <w:trHeight w:val="397"/>
        </w:trPr>
        <w:tc>
          <w:tcPr>
            <w:tcW w:w="538"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专业设置与地方产业匹配度</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34</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要建立健全分类分专业的中职学校生均经费标准，建立稳定投入机制</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是否建立生均拨款标准动态调整机制</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生均拨款标准</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分类分专业生均经费标准</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35</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完善中职学校办学标准，全面加强中职学校基础能力建设。到</w:t>
            </w:r>
            <w:r w:rsidRPr="00733BE5">
              <w:rPr>
                <w:rFonts w:ascii="Times New Roman" w:eastAsia="宋体" w:hAnsi="Times New Roman" w:cs="Times New Roman"/>
                <w:kern w:val="0"/>
                <w:sz w:val="24"/>
                <w:szCs w:val="24"/>
              </w:rPr>
              <w:t>2020</w:t>
            </w:r>
            <w:r w:rsidRPr="00733BE5">
              <w:rPr>
                <w:rFonts w:ascii="Times New Roman" w:eastAsia="宋体" w:hAnsi="宋体" w:cs="Times New Roman"/>
                <w:kern w:val="0"/>
                <w:sz w:val="24"/>
                <w:szCs w:val="24"/>
              </w:rPr>
              <w:t>年，中西部地区所有中职学校办学条件基本达标</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办学规模</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7</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专任教师生师比</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8</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生均占地面积</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9</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生均校舍建筑面积</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10</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生均教学仪器设备值</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7</w:t>
            </w:r>
            <w:r w:rsidRPr="00733BE5">
              <w:rPr>
                <w:rFonts w:ascii="Times New Roman" w:eastAsia="宋体" w:hAnsi="宋体" w:cs="Times New Roman"/>
                <w:b/>
                <w:bCs/>
                <w:kern w:val="0"/>
                <w:sz w:val="24"/>
                <w:szCs w:val="24"/>
              </w:rPr>
              <w:t>、提升高等职业院校基础能力</w:t>
            </w: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36</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各地要围绕现代农业、装备制造业、现代服务业、战略性新兴产业、民族传统工艺等领域，遴选具有相对优势的高职院校，支持其提升基础办学条件，扩大优质高职教育资源</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是否有相关激励机制、专项计划或措施支持学校提升基础办学条件</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37</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加强实训基地建设，改善实训装备水平</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实训基地数量、实际投入，实训工位数和平米数</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8</w:t>
            </w:r>
            <w:r w:rsidRPr="00733BE5">
              <w:rPr>
                <w:rFonts w:ascii="Times New Roman" w:eastAsia="宋体" w:hAnsi="宋体" w:cs="Times New Roman"/>
                <w:b/>
                <w:bCs/>
                <w:kern w:val="0"/>
                <w:sz w:val="24"/>
                <w:szCs w:val="24"/>
              </w:rPr>
              <w:t>、改革人才培养模式</w:t>
            </w:r>
          </w:p>
        </w:tc>
        <w:tc>
          <w:tcPr>
            <w:tcW w:w="2201" w:type="pct"/>
            <w:vMerge w:val="restart"/>
            <w:shd w:val="clear" w:color="auto" w:fill="auto"/>
            <w:vAlign w:val="center"/>
            <w:hideMark/>
          </w:tcPr>
          <w:p w:rsidR="00A94DE1" w:rsidRPr="00733BE5" w:rsidRDefault="00A94DE1" w:rsidP="00216F30">
            <w:pPr>
              <w:widowControl/>
              <w:spacing w:line="300" w:lineRule="exact"/>
              <w:jc w:val="lef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38.</w:t>
            </w:r>
            <w:r w:rsidRPr="00733BE5">
              <w:rPr>
                <w:rFonts w:ascii="Times New Roman" w:eastAsia="宋体" w:hAnsi="宋体" w:cs="Times New Roman"/>
                <w:kern w:val="0"/>
                <w:sz w:val="24"/>
                <w:szCs w:val="24"/>
              </w:rPr>
              <w:t>创新机制，拓宽渠道，扩大</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双师型</w:t>
            </w:r>
            <w:r w:rsidRPr="00733BE5">
              <w:rPr>
                <w:rFonts w:ascii="Times New Roman" w:eastAsia="宋体" w:hAnsi="Times New Roman" w:cs="Times New Roman"/>
                <w:kern w:val="0"/>
                <w:sz w:val="24"/>
                <w:szCs w:val="24"/>
              </w:rPr>
              <w:t>”</w:t>
            </w:r>
            <w:r w:rsidRPr="00733BE5">
              <w:rPr>
                <w:rFonts w:ascii="Times New Roman" w:eastAsia="宋体" w:hAnsi="宋体" w:cs="Times New Roman"/>
                <w:kern w:val="0"/>
                <w:sz w:val="24"/>
                <w:szCs w:val="24"/>
              </w:rPr>
              <w:t>教师规模，提高实践教学水平和技术服务能力。强化实习实训环节，改善实</w:t>
            </w:r>
            <w:r w:rsidRPr="00733BE5">
              <w:rPr>
                <w:rFonts w:ascii="Times New Roman" w:eastAsia="宋体" w:hAnsi="宋体" w:cs="Times New Roman"/>
                <w:kern w:val="0"/>
                <w:sz w:val="24"/>
                <w:szCs w:val="24"/>
              </w:rPr>
              <w:lastRenderedPageBreak/>
              <w:t>习实训条件，推广现代学徒制和企业新型学徒制，完善学生实习制度，加强职业能力和岗位适应训练，提高学生实践操作能力</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lastRenderedPageBreak/>
              <w:t>13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双师型教师比例</w:t>
            </w:r>
          </w:p>
        </w:tc>
      </w:tr>
      <w:tr w:rsidR="00A94DE1" w:rsidRPr="00733BE5" w:rsidTr="00216F30">
        <w:trPr>
          <w:trHeight w:val="397"/>
        </w:trPr>
        <w:tc>
          <w:tcPr>
            <w:tcW w:w="538"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14</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兼职教师比例</w:t>
            </w:r>
          </w:p>
        </w:tc>
      </w:tr>
      <w:tr w:rsidR="00A94DE1" w:rsidRPr="00733BE5" w:rsidTr="00216F30">
        <w:trPr>
          <w:trHeight w:val="397"/>
        </w:trPr>
        <w:tc>
          <w:tcPr>
            <w:tcW w:w="538" w:type="pct"/>
            <w:vMerge/>
            <w:vAlign w:val="center"/>
            <w:hideMark/>
          </w:tcPr>
          <w:p w:rsidR="00A94DE1" w:rsidRPr="00733BE5" w:rsidRDefault="00A94DE1" w:rsidP="00216F30">
            <w:pPr>
              <w:spacing w:line="300" w:lineRule="exact"/>
              <w:rPr>
                <w:rFonts w:ascii="Times New Roman" w:hAnsi="Times New Roman" w:cs="Times New Roman"/>
                <w:b/>
                <w:bCs/>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15</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实习实训学时占总学时的比例</w:t>
            </w:r>
          </w:p>
        </w:tc>
      </w:tr>
      <w:tr w:rsidR="00A94DE1" w:rsidRPr="00733BE5" w:rsidTr="00216F30">
        <w:trPr>
          <w:trHeight w:val="397"/>
        </w:trPr>
        <w:tc>
          <w:tcPr>
            <w:tcW w:w="538" w:type="pct"/>
            <w:vMerge/>
            <w:vAlign w:val="center"/>
            <w:hideMark/>
          </w:tcPr>
          <w:p w:rsidR="00A94DE1" w:rsidRPr="00733BE5" w:rsidRDefault="00A94DE1" w:rsidP="00216F30">
            <w:pPr>
              <w:spacing w:line="300" w:lineRule="exact"/>
              <w:rPr>
                <w:rFonts w:ascii="Times New Roman" w:hAnsi="Times New Roman" w:cs="Times New Roman"/>
                <w:b/>
                <w:bCs/>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39</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深化校企合作、校地合作，积极推行校企联合招生、联合培养，探索集团化办学模式，进一步促进产教融合</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地方性校企合作办学政策</w:t>
            </w:r>
          </w:p>
        </w:tc>
      </w:tr>
      <w:tr w:rsidR="00A94DE1" w:rsidRPr="00733BE5" w:rsidTr="00216F30">
        <w:trPr>
          <w:trHeight w:val="397"/>
        </w:trPr>
        <w:tc>
          <w:tcPr>
            <w:tcW w:w="538" w:type="pct"/>
            <w:vMerge/>
            <w:vAlign w:val="center"/>
          </w:tcPr>
          <w:p w:rsidR="00A94DE1" w:rsidRPr="00733BE5" w:rsidRDefault="00A94DE1" w:rsidP="00216F30">
            <w:pPr>
              <w:spacing w:line="300" w:lineRule="exact"/>
              <w:rPr>
                <w:rFonts w:ascii="Times New Roman" w:hAnsi="Times New Roman" w:cs="Times New Roman"/>
                <w:b/>
                <w:bCs/>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17</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地方性鼓励集团化办学政策</w:t>
            </w:r>
          </w:p>
        </w:tc>
      </w:tr>
      <w:tr w:rsidR="00A94DE1" w:rsidRPr="00733BE5" w:rsidTr="00216F30">
        <w:trPr>
          <w:trHeight w:val="397"/>
        </w:trPr>
        <w:tc>
          <w:tcPr>
            <w:tcW w:w="538" w:type="pct"/>
            <w:vMerge/>
            <w:vAlign w:val="center"/>
            <w:hideMark/>
          </w:tcPr>
          <w:p w:rsidR="00A94DE1" w:rsidRPr="00733BE5" w:rsidRDefault="00A94DE1" w:rsidP="00216F30">
            <w:pPr>
              <w:spacing w:line="300" w:lineRule="exact"/>
              <w:rPr>
                <w:rFonts w:ascii="Times New Roman" w:hAnsi="Times New Roman" w:cs="Times New Roman"/>
                <w:b/>
                <w:bCs/>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18</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示范性骨干职业教育集团数量</w:t>
            </w:r>
          </w:p>
        </w:tc>
      </w:tr>
      <w:tr w:rsidR="00A94DE1" w:rsidRPr="00733BE5" w:rsidTr="00216F30">
        <w:trPr>
          <w:trHeight w:val="397"/>
        </w:trPr>
        <w:tc>
          <w:tcPr>
            <w:tcW w:w="538" w:type="pct"/>
            <w:vMerge/>
            <w:vAlign w:val="center"/>
            <w:hideMark/>
          </w:tcPr>
          <w:p w:rsidR="00A94DE1" w:rsidRPr="00733BE5" w:rsidRDefault="00A94DE1" w:rsidP="00216F30">
            <w:pPr>
              <w:spacing w:line="300" w:lineRule="exact"/>
              <w:rPr>
                <w:rFonts w:ascii="Times New Roman" w:hAnsi="Times New Roman" w:cs="Times New Roman"/>
                <w:b/>
                <w:bCs/>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40</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贴近地方经济特点和产业需求，立足学校办学基础，加强特色专业建设</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19</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是否建立专业动态调整机制</w:t>
            </w:r>
          </w:p>
        </w:tc>
      </w:tr>
      <w:tr w:rsidR="00A94DE1" w:rsidRPr="00733BE5" w:rsidTr="00216F30">
        <w:trPr>
          <w:trHeight w:val="397"/>
        </w:trPr>
        <w:tc>
          <w:tcPr>
            <w:tcW w:w="538" w:type="pct"/>
            <w:vMerge/>
            <w:vAlign w:val="center"/>
            <w:hideMark/>
          </w:tcPr>
          <w:p w:rsidR="00A94DE1" w:rsidRPr="00733BE5" w:rsidRDefault="00A94DE1" w:rsidP="00216F30">
            <w:pPr>
              <w:spacing w:line="300" w:lineRule="exact"/>
              <w:rPr>
                <w:rFonts w:ascii="Times New Roman" w:hAnsi="Times New Roman" w:cs="Times New Roman"/>
                <w:b/>
                <w:bCs/>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41</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全面开展中职学校监测评价，实行人才培养质量年度报告制度</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20</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发布教育质量年度</w:t>
            </w:r>
            <w:r w:rsidRPr="00733BE5">
              <w:rPr>
                <w:rFonts w:ascii="Times New Roman" w:eastAsia="宋体" w:hAnsi="宋体" w:cs="Times New Roman" w:hint="eastAsia"/>
                <w:kern w:val="0"/>
                <w:sz w:val="24"/>
                <w:szCs w:val="24"/>
              </w:rPr>
              <w:t>报告</w:t>
            </w:r>
            <w:r w:rsidRPr="00733BE5">
              <w:rPr>
                <w:rFonts w:ascii="Times New Roman" w:eastAsia="宋体" w:hAnsi="宋体" w:cs="Times New Roman"/>
                <w:kern w:val="0"/>
                <w:sz w:val="24"/>
                <w:szCs w:val="24"/>
              </w:rPr>
              <w:t>的学校比例</w:t>
            </w:r>
          </w:p>
        </w:tc>
      </w:tr>
      <w:tr w:rsidR="00A94DE1" w:rsidRPr="00733BE5" w:rsidTr="00216F30">
        <w:trPr>
          <w:trHeight w:val="397"/>
        </w:trPr>
        <w:tc>
          <w:tcPr>
            <w:tcW w:w="538" w:type="pct"/>
            <w:vMerge/>
            <w:vAlign w:val="center"/>
          </w:tcPr>
          <w:p w:rsidR="00A94DE1" w:rsidRPr="00733BE5" w:rsidRDefault="00A94DE1" w:rsidP="00216F30">
            <w:pPr>
              <w:spacing w:line="300" w:lineRule="exact"/>
              <w:rPr>
                <w:rFonts w:ascii="Times New Roman" w:hAnsi="Times New Roman" w:cs="Times New Roman"/>
                <w:b/>
                <w:bCs/>
                <w:sz w:val="24"/>
                <w:szCs w:val="24"/>
              </w:rPr>
            </w:pPr>
          </w:p>
        </w:tc>
        <w:tc>
          <w:tcPr>
            <w:tcW w:w="2201" w:type="pct"/>
            <w:vMerge w:val="restart"/>
            <w:shd w:val="clear" w:color="auto" w:fill="auto"/>
            <w:vAlign w:val="center"/>
          </w:tcPr>
          <w:p w:rsidR="00A94DE1" w:rsidRPr="00733BE5" w:rsidRDefault="00A94DE1" w:rsidP="00216F30">
            <w:pPr>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42</w:t>
            </w:r>
            <w:r>
              <w:rPr>
                <w:rFonts w:ascii="Times New Roman" w:eastAsia="宋体" w:hAnsi="Times New Roman" w:cs="Times New Roman" w:hint="eastAsia"/>
                <w:kern w:val="0"/>
                <w:sz w:val="24"/>
                <w:szCs w:val="24"/>
              </w:rPr>
              <w:t>、</w:t>
            </w:r>
            <w:r w:rsidRPr="00733BE5">
              <w:rPr>
                <w:rFonts w:ascii="Times New Roman" w:eastAsia="宋体" w:hAnsi="宋体" w:cs="Times New Roman"/>
                <w:kern w:val="0"/>
                <w:sz w:val="24"/>
                <w:szCs w:val="24"/>
              </w:rPr>
              <w:t>广泛开展技术推广、扶贫开发、新型职业农民培训、劳动力转移培训和社会生活教育等</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21</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年培训人次</w:t>
            </w:r>
          </w:p>
        </w:tc>
      </w:tr>
      <w:tr w:rsidR="00A94DE1" w:rsidRPr="00733BE5" w:rsidTr="00216F30">
        <w:trPr>
          <w:trHeight w:val="397"/>
        </w:trPr>
        <w:tc>
          <w:tcPr>
            <w:tcW w:w="538" w:type="pct"/>
            <w:vMerge/>
            <w:vAlign w:val="center"/>
          </w:tcPr>
          <w:p w:rsidR="00A94DE1" w:rsidRPr="00733BE5" w:rsidRDefault="00A94DE1" w:rsidP="00216F30">
            <w:pPr>
              <w:spacing w:line="300" w:lineRule="exact"/>
              <w:rPr>
                <w:rFonts w:ascii="Times New Roman" w:hAnsi="Times New Roman" w:cs="Times New Roman"/>
                <w:b/>
                <w:bCs/>
                <w:sz w:val="24"/>
                <w:szCs w:val="24"/>
              </w:rPr>
            </w:pPr>
          </w:p>
        </w:tc>
        <w:tc>
          <w:tcPr>
            <w:tcW w:w="2201" w:type="pct"/>
            <w:vMerge/>
            <w:shd w:val="clear" w:color="auto" w:fill="auto"/>
            <w:vAlign w:val="center"/>
          </w:tcPr>
          <w:p w:rsidR="00A94DE1" w:rsidRPr="00733BE5" w:rsidRDefault="00A94DE1" w:rsidP="00216F30">
            <w:pPr>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22</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年培训人时</w:t>
            </w:r>
          </w:p>
        </w:tc>
      </w:tr>
      <w:tr w:rsidR="00A94DE1" w:rsidRPr="00733BE5" w:rsidTr="00216F30">
        <w:trPr>
          <w:trHeight w:val="397"/>
        </w:trPr>
        <w:tc>
          <w:tcPr>
            <w:tcW w:w="538" w:type="pct"/>
            <w:vMerge/>
            <w:vAlign w:val="center"/>
            <w:hideMark/>
          </w:tcPr>
          <w:p w:rsidR="00A94DE1" w:rsidRPr="00733BE5" w:rsidRDefault="00A94DE1" w:rsidP="00216F30">
            <w:pPr>
              <w:spacing w:line="300" w:lineRule="exact"/>
              <w:rPr>
                <w:rFonts w:ascii="Times New Roman" w:hAnsi="Times New Roman" w:cs="Times New Roman"/>
                <w:b/>
                <w:bCs/>
                <w:sz w:val="24"/>
                <w:szCs w:val="24"/>
              </w:rPr>
            </w:pPr>
          </w:p>
        </w:tc>
        <w:tc>
          <w:tcPr>
            <w:tcW w:w="2201" w:type="pct"/>
            <w:vMerge/>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23</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年培训收入</w:t>
            </w:r>
          </w:p>
        </w:tc>
      </w:tr>
    </w:tbl>
    <w:p w:rsidR="00A94DE1" w:rsidRPr="00733BE5" w:rsidRDefault="00A94DE1" w:rsidP="00A94DE1">
      <w:pPr>
        <w:spacing w:line="600" w:lineRule="exact"/>
        <w:rPr>
          <w:rFonts w:ascii="Times New Roman" w:hAnsi="Times New Roman" w:cs="Times New Roman"/>
        </w:rPr>
      </w:pPr>
    </w:p>
    <w:p w:rsidR="00A94DE1" w:rsidRPr="00733BE5" w:rsidRDefault="00A94DE1" w:rsidP="00A94DE1">
      <w:pPr>
        <w:widowControl/>
        <w:jc w:val="left"/>
        <w:rPr>
          <w:rFonts w:ascii="Times New Roman" w:hAnsi="Times New Roman" w:cs="Times New Roman"/>
        </w:rPr>
      </w:pPr>
      <w:r w:rsidRPr="00733BE5">
        <w:rPr>
          <w:rFonts w:ascii="Times New Roman" w:hAnsi="Times New Roman" w:cs="Times New Roman"/>
        </w:rPr>
        <w:br w:type="page"/>
      </w:r>
    </w:p>
    <w:p w:rsidR="00A94DE1" w:rsidRPr="00733BE5" w:rsidRDefault="00A94DE1" w:rsidP="00A94DE1">
      <w:pPr>
        <w:pStyle w:val="1"/>
        <w:keepNext/>
        <w:keepLines/>
        <w:widowControl w:val="0"/>
        <w:numPr>
          <w:ilvl w:val="0"/>
          <w:numId w:val="1"/>
        </w:numPr>
        <w:spacing w:before="120" w:beforeAutospacing="0" w:after="120" w:afterAutospacing="0" w:line="600" w:lineRule="exact"/>
        <w:jc w:val="both"/>
        <w:rPr>
          <w:rFonts w:ascii="Times New Roman" w:hAnsi="Times New Roman" w:cs="Times New Roman"/>
          <w:sz w:val="30"/>
          <w:szCs w:val="30"/>
        </w:rPr>
      </w:pPr>
      <w:r w:rsidRPr="00733BE5">
        <w:rPr>
          <w:rFonts w:ascii="Times New Roman" w:cs="Times New Roman"/>
          <w:sz w:val="30"/>
          <w:szCs w:val="30"/>
        </w:rPr>
        <w:lastRenderedPageBreak/>
        <w:t>加快普及高中阶段教育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239"/>
        <w:gridCol w:w="848"/>
        <w:gridCol w:w="5562"/>
      </w:tblGrid>
      <w:tr w:rsidR="00A94DE1" w:rsidRPr="00733BE5" w:rsidTr="00216F30">
        <w:trPr>
          <w:trHeight w:val="543"/>
          <w:tblHeader/>
        </w:trPr>
        <w:tc>
          <w:tcPr>
            <w:tcW w:w="538"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8"/>
              </w:rPr>
            </w:pPr>
            <w:r w:rsidRPr="00733BE5">
              <w:rPr>
                <w:rFonts w:ascii="Times New Roman" w:eastAsia="宋体" w:hAnsi="宋体" w:cs="Times New Roman"/>
                <w:b/>
                <w:bCs/>
                <w:kern w:val="0"/>
                <w:sz w:val="28"/>
                <w:szCs w:val="28"/>
              </w:rPr>
              <w:t>重点任务</w:t>
            </w:r>
          </w:p>
        </w:tc>
        <w:tc>
          <w:tcPr>
            <w:tcW w:w="2201"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8"/>
              </w:rPr>
            </w:pPr>
            <w:r w:rsidRPr="00733BE5">
              <w:rPr>
                <w:rFonts w:ascii="Times New Roman" w:eastAsia="宋体" w:hAnsi="宋体" w:cs="Times New Roman"/>
                <w:b/>
                <w:bCs/>
                <w:kern w:val="0"/>
                <w:sz w:val="28"/>
                <w:szCs w:val="28"/>
              </w:rPr>
              <w:t>具体措施</w:t>
            </w:r>
          </w:p>
        </w:tc>
        <w:tc>
          <w:tcPr>
            <w:tcW w:w="299"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8"/>
              </w:rPr>
            </w:pPr>
            <w:r w:rsidRPr="00733BE5">
              <w:rPr>
                <w:rFonts w:ascii="Times New Roman" w:eastAsia="宋体" w:hAnsi="宋体" w:cs="Times New Roman"/>
                <w:b/>
                <w:bCs/>
                <w:kern w:val="0"/>
                <w:sz w:val="28"/>
                <w:szCs w:val="28"/>
              </w:rPr>
              <w:t>序号</w:t>
            </w:r>
          </w:p>
        </w:tc>
        <w:tc>
          <w:tcPr>
            <w:tcW w:w="1962" w:type="pct"/>
            <w:shd w:val="clear" w:color="000000" w:fill="auto"/>
            <w:vAlign w:val="center"/>
            <w:hideMark/>
          </w:tcPr>
          <w:p w:rsidR="00A94DE1" w:rsidRPr="00733BE5" w:rsidRDefault="00A94DE1" w:rsidP="00216F30">
            <w:pPr>
              <w:widowControl/>
              <w:spacing w:line="300" w:lineRule="exact"/>
              <w:jc w:val="center"/>
              <w:rPr>
                <w:rFonts w:ascii="Times New Roman" w:eastAsia="宋体" w:hAnsi="Times New Roman" w:cs="Times New Roman"/>
                <w:b/>
                <w:bCs/>
                <w:kern w:val="0"/>
                <w:sz w:val="28"/>
                <w:szCs w:val="28"/>
              </w:rPr>
            </w:pPr>
            <w:r w:rsidRPr="00733BE5">
              <w:rPr>
                <w:rFonts w:ascii="Times New Roman" w:eastAsia="宋体" w:hAnsi="宋体" w:cs="Times New Roman"/>
                <w:b/>
                <w:bCs/>
                <w:kern w:val="0"/>
                <w:sz w:val="28"/>
                <w:szCs w:val="28"/>
              </w:rPr>
              <w:t>指标名称</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9</w:t>
            </w:r>
            <w:r w:rsidRPr="00733BE5">
              <w:rPr>
                <w:rFonts w:ascii="Times New Roman" w:eastAsia="宋体" w:hAnsi="宋体" w:cs="Times New Roman"/>
                <w:b/>
                <w:bCs/>
                <w:kern w:val="0"/>
                <w:sz w:val="24"/>
                <w:szCs w:val="24"/>
              </w:rPr>
              <w:t>、新建、改扩建普通高中</w:t>
            </w: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43</w:t>
            </w:r>
            <w:r w:rsidRPr="00733BE5">
              <w:rPr>
                <w:rFonts w:ascii="Times New Roman" w:eastAsia="宋体" w:hAnsi="宋体" w:cs="Times New Roman"/>
                <w:kern w:val="0"/>
                <w:sz w:val="24"/>
                <w:szCs w:val="24"/>
              </w:rPr>
              <w:t>、在没有普通高中的县，根据人口变动趋势和实际情况，因地制宜新建、改扩建一批普通高中，方便学生在当地入学</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没有普通高中学校的县</w:t>
            </w:r>
            <w:r w:rsidRPr="00733BE5">
              <w:rPr>
                <w:rFonts w:ascii="Times New Roman" w:eastAsia="宋体" w:hAnsi="宋体" w:cs="Times New Roman" w:hint="eastAsia"/>
                <w:kern w:val="0"/>
                <w:sz w:val="24"/>
                <w:szCs w:val="24"/>
              </w:rPr>
              <w:t>（市、区）</w:t>
            </w:r>
            <w:r w:rsidRPr="00733BE5">
              <w:rPr>
                <w:rFonts w:ascii="Times New Roman" w:eastAsia="宋体" w:hAnsi="宋体" w:cs="Times New Roman"/>
                <w:kern w:val="0"/>
                <w:sz w:val="24"/>
                <w:szCs w:val="24"/>
              </w:rPr>
              <w:t>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44</w:t>
            </w:r>
            <w:r w:rsidRPr="00733BE5">
              <w:rPr>
                <w:rFonts w:ascii="Times New Roman" w:eastAsia="宋体" w:hAnsi="宋体" w:cs="Times New Roman"/>
                <w:kern w:val="0"/>
                <w:sz w:val="24"/>
                <w:szCs w:val="24"/>
              </w:rPr>
              <w:t>、人口</w:t>
            </w:r>
            <w:r w:rsidRPr="00733BE5">
              <w:rPr>
                <w:rFonts w:ascii="Times New Roman" w:eastAsia="宋体" w:hAnsi="Times New Roman" w:cs="Times New Roman"/>
                <w:kern w:val="0"/>
                <w:sz w:val="24"/>
                <w:szCs w:val="24"/>
              </w:rPr>
              <w:t>5</w:t>
            </w:r>
            <w:r w:rsidRPr="00733BE5">
              <w:rPr>
                <w:rFonts w:ascii="Times New Roman" w:eastAsia="宋体" w:hAnsi="宋体" w:cs="Times New Roman"/>
                <w:kern w:val="0"/>
                <w:sz w:val="24"/>
                <w:szCs w:val="24"/>
              </w:rPr>
              <w:t>万人以上或初中在校生</w:t>
            </w:r>
            <w:r w:rsidRPr="00733BE5">
              <w:rPr>
                <w:rFonts w:ascii="Times New Roman" w:eastAsia="宋体" w:hAnsi="Times New Roman" w:cs="Times New Roman"/>
                <w:kern w:val="0"/>
                <w:sz w:val="24"/>
                <w:szCs w:val="24"/>
              </w:rPr>
              <w:t>2000</w:t>
            </w:r>
            <w:r w:rsidRPr="00733BE5">
              <w:rPr>
                <w:rFonts w:ascii="Times New Roman" w:eastAsia="宋体" w:hAnsi="宋体" w:cs="Times New Roman"/>
                <w:kern w:val="0"/>
                <w:sz w:val="24"/>
                <w:szCs w:val="24"/>
              </w:rPr>
              <w:t>人以上的县，应建设一所高中</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人口超过</w:t>
            </w:r>
            <w:r w:rsidRPr="00733BE5">
              <w:rPr>
                <w:rFonts w:ascii="Times New Roman" w:eastAsia="宋体" w:hAnsi="Times New Roman" w:cs="Times New Roman"/>
                <w:kern w:val="0"/>
                <w:sz w:val="24"/>
                <w:szCs w:val="24"/>
              </w:rPr>
              <w:t>5</w:t>
            </w:r>
            <w:r w:rsidRPr="00733BE5">
              <w:rPr>
                <w:rFonts w:ascii="Times New Roman" w:eastAsia="宋体" w:hAnsi="宋体" w:cs="Times New Roman"/>
                <w:kern w:val="0"/>
                <w:sz w:val="24"/>
                <w:szCs w:val="24"/>
              </w:rPr>
              <w:t>万或初中在校生超过</w:t>
            </w:r>
            <w:r w:rsidRPr="00733BE5">
              <w:rPr>
                <w:rFonts w:ascii="Times New Roman" w:eastAsia="宋体" w:hAnsi="Times New Roman" w:cs="Times New Roman"/>
                <w:kern w:val="0"/>
                <w:sz w:val="24"/>
                <w:szCs w:val="24"/>
              </w:rPr>
              <w:t>2000</w:t>
            </w:r>
            <w:r w:rsidRPr="00733BE5">
              <w:rPr>
                <w:rFonts w:ascii="Times New Roman" w:eastAsia="宋体" w:hAnsi="宋体" w:cs="Times New Roman"/>
                <w:kern w:val="0"/>
                <w:sz w:val="24"/>
                <w:szCs w:val="24"/>
              </w:rPr>
              <w:t>人的区县建有高中学校的比例</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45</w:t>
            </w:r>
            <w:r w:rsidRPr="00733BE5">
              <w:rPr>
                <w:rFonts w:ascii="Times New Roman" w:eastAsia="宋体" w:hAnsi="宋体" w:cs="Times New Roman"/>
                <w:kern w:val="0"/>
                <w:sz w:val="24"/>
                <w:szCs w:val="24"/>
              </w:rPr>
              <w:t>、人口少于</w:t>
            </w:r>
            <w:r w:rsidRPr="00733BE5">
              <w:rPr>
                <w:rFonts w:ascii="Times New Roman" w:eastAsia="宋体" w:hAnsi="Times New Roman" w:cs="Times New Roman"/>
                <w:kern w:val="0"/>
                <w:sz w:val="24"/>
                <w:szCs w:val="24"/>
              </w:rPr>
              <w:t>5</w:t>
            </w:r>
            <w:r w:rsidRPr="00733BE5">
              <w:rPr>
                <w:rFonts w:ascii="Times New Roman" w:eastAsia="宋体" w:hAnsi="宋体" w:cs="Times New Roman"/>
                <w:kern w:val="0"/>
                <w:sz w:val="24"/>
                <w:szCs w:val="24"/>
              </w:rPr>
              <w:t>万人且初中在校生较少的县，可将基础较好的初中学校改扩建为完全中学，或与其他县联办、合办普通高中</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3</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人口少于</w:t>
            </w:r>
            <w:r w:rsidRPr="00733BE5">
              <w:rPr>
                <w:rFonts w:ascii="Times New Roman" w:eastAsia="宋体" w:hAnsi="Times New Roman" w:cs="Times New Roman"/>
                <w:kern w:val="0"/>
                <w:sz w:val="24"/>
                <w:szCs w:val="24"/>
              </w:rPr>
              <w:t>5</w:t>
            </w:r>
            <w:r w:rsidRPr="00733BE5">
              <w:rPr>
                <w:rFonts w:ascii="Times New Roman" w:eastAsia="宋体" w:hAnsi="宋体" w:cs="Times New Roman"/>
                <w:kern w:val="0"/>
                <w:sz w:val="24"/>
                <w:szCs w:val="24"/>
              </w:rPr>
              <w:t>万人且初中在校生较少的县是否出台推进改扩建或联办、合办普通高中的政策措施文件</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10</w:t>
            </w:r>
            <w:r w:rsidRPr="00733BE5">
              <w:rPr>
                <w:rFonts w:ascii="Times New Roman" w:eastAsia="宋体" w:hAnsi="宋体" w:cs="Times New Roman"/>
                <w:b/>
                <w:bCs/>
                <w:kern w:val="0"/>
                <w:sz w:val="24"/>
                <w:szCs w:val="24"/>
              </w:rPr>
              <w:t>、办好乡村高中</w:t>
            </w: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46</w:t>
            </w:r>
            <w:r w:rsidRPr="00733BE5">
              <w:rPr>
                <w:rFonts w:ascii="Times New Roman" w:eastAsia="宋体" w:hAnsi="宋体" w:cs="Times New Roman"/>
                <w:kern w:val="0"/>
                <w:sz w:val="24"/>
                <w:szCs w:val="24"/>
              </w:rPr>
              <w:t>、各地要根据人口变化趋势和城镇化建设规划，合理布局普通高中，优先保障乡村高中，严禁建设超标准豪华学校</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是否出台优先保障乡村高中的政策措施文件</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47</w:t>
            </w:r>
            <w:r w:rsidRPr="00733BE5">
              <w:rPr>
                <w:rFonts w:ascii="Times New Roman" w:eastAsia="宋体" w:hAnsi="宋体" w:cs="Times New Roman"/>
                <w:kern w:val="0"/>
                <w:sz w:val="24"/>
                <w:szCs w:val="24"/>
              </w:rPr>
              <w:t>、加快改善乡村高中办学条件，到</w:t>
            </w:r>
            <w:r w:rsidRPr="00733BE5">
              <w:rPr>
                <w:rFonts w:ascii="Times New Roman" w:eastAsia="宋体" w:hAnsi="Times New Roman" w:cs="Times New Roman"/>
                <w:kern w:val="0"/>
                <w:sz w:val="24"/>
                <w:szCs w:val="24"/>
              </w:rPr>
              <w:t>2020</w:t>
            </w:r>
            <w:r w:rsidRPr="00733BE5">
              <w:rPr>
                <w:rFonts w:ascii="Times New Roman" w:eastAsia="宋体" w:hAnsi="宋体" w:cs="Times New Roman"/>
                <w:kern w:val="0"/>
                <w:sz w:val="24"/>
                <w:szCs w:val="24"/>
              </w:rPr>
              <w:t>年，乡村高中全部达到基本办学标准</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生均教学及辅助用房面积</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乡村高中体育器械配备达标率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7</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乡村高中音乐器材配备达标率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8</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乡村高中美术器材配备达标率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9</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乡村高中理科实验仪器达标率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10</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乡村高中生均图书配置达标率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乡村高中体育运动场（馆）面积达标率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12</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乡村普通高中教师学历达标率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48</w:t>
            </w:r>
            <w:r w:rsidRPr="00733BE5">
              <w:rPr>
                <w:rFonts w:ascii="Times New Roman" w:eastAsia="宋体" w:hAnsi="宋体" w:cs="Times New Roman"/>
                <w:kern w:val="0"/>
                <w:sz w:val="24"/>
                <w:szCs w:val="24"/>
              </w:rPr>
              <w:t>、健全以财政投入为主、其他渠道筹措经费为辅的普通</w:t>
            </w:r>
            <w:r w:rsidRPr="00733BE5">
              <w:rPr>
                <w:rFonts w:ascii="Times New Roman" w:eastAsia="宋体" w:hAnsi="宋体" w:cs="Times New Roman"/>
                <w:kern w:val="0"/>
                <w:sz w:val="24"/>
                <w:szCs w:val="24"/>
              </w:rPr>
              <w:lastRenderedPageBreak/>
              <w:t>高中经费投入机制，向乡村高中倾斜，保证乡村高中正常运转</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lastRenderedPageBreak/>
              <w:t>13</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生均经费拨款标准</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14</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生均经费拨款各级财政分担比例</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15</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是否建立普通高中教育经费保障机制</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城市高中生均公共财政预算公用经费增长率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17</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农村高中生均公共财政预算公用经费增长率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49</w:t>
            </w:r>
            <w:r w:rsidRPr="00733BE5">
              <w:rPr>
                <w:rFonts w:ascii="Times New Roman" w:eastAsia="宋体" w:hAnsi="宋体" w:cs="Times New Roman"/>
                <w:kern w:val="0"/>
                <w:sz w:val="24"/>
                <w:szCs w:val="24"/>
              </w:rPr>
              <w:t>、推动校长、教师交流制度化，选派优秀校长、教师优先到乡村高中任职任教</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18</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是否建立校长、教师交流制度</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19</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流动到乡村高中的</w:t>
            </w:r>
            <w:r w:rsidRPr="00733BE5">
              <w:rPr>
                <w:rFonts w:ascii="Times New Roman" w:eastAsia="宋体" w:hAnsi="宋体" w:cs="Times New Roman" w:hint="eastAsia"/>
                <w:kern w:val="0"/>
                <w:sz w:val="24"/>
                <w:szCs w:val="24"/>
              </w:rPr>
              <w:t>区县级及以上骨干</w:t>
            </w:r>
            <w:r w:rsidRPr="00733BE5">
              <w:rPr>
                <w:rFonts w:ascii="Times New Roman" w:eastAsia="宋体" w:hAnsi="宋体" w:cs="Times New Roman"/>
                <w:kern w:val="0"/>
                <w:sz w:val="24"/>
                <w:szCs w:val="24"/>
              </w:rPr>
              <w:t>教师比例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50</w:t>
            </w:r>
            <w:r w:rsidRPr="00733BE5">
              <w:rPr>
                <w:rFonts w:ascii="Times New Roman" w:eastAsia="宋体" w:hAnsi="宋体" w:cs="Times New Roman"/>
                <w:kern w:val="0"/>
                <w:sz w:val="24"/>
                <w:szCs w:val="24"/>
              </w:rPr>
              <w:t>、鼓励优质高中与乡村高中通过建立联盟、集团化办学、委托管理等方式，在课程建设、教学资源、教师培训、管理方式等方面实现共享，整体提升乡村高中办学水平</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20</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是否建立优质高中与乡村高中协同发展机制</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51</w:t>
            </w:r>
            <w:r w:rsidRPr="00733BE5">
              <w:rPr>
                <w:rFonts w:ascii="Times New Roman" w:eastAsia="宋体" w:hAnsi="宋体" w:cs="Times New Roman"/>
                <w:kern w:val="0"/>
                <w:sz w:val="24"/>
                <w:szCs w:val="24"/>
              </w:rPr>
              <w:t>、鼓励有条件的乡村高中实现宽带接入，配置多媒体教学设备和计算机网络设备</w:t>
            </w: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21</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乡村高中宽带网络接入情况</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22</w:t>
            </w:r>
          </w:p>
        </w:tc>
        <w:tc>
          <w:tcPr>
            <w:tcW w:w="1962" w:type="pct"/>
            <w:shd w:val="clear" w:color="auto" w:fill="auto"/>
            <w:vAlign w:val="center"/>
            <w:hideMark/>
          </w:tcPr>
          <w:p w:rsidR="00A94DE1" w:rsidRPr="00733BE5" w:rsidDel="00986D91"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乡村高中多媒体教学设备配置情况</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23</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乡村高中每百名学生教学用计算机</w:t>
            </w:r>
            <w:r w:rsidRPr="00733BE5">
              <w:rPr>
                <w:rFonts w:ascii="Times New Roman" w:eastAsia="宋体" w:hAnsi="宋体" w:cs="Times New Roman" w:hint="eastAsia"/>
                <w:kern w:val="0"/>
                <w:sz w:val="24"/>
                <w:szCs w:val="24"/>
              </w:rPr>
              <w:t>数</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r w:rsidRPr="00733BE5">
              <w:rPr>
                <w:rFonts w:ascii="Times New Roman" w:eastAsia="宋体" w:hAnsi="Times New Roman" w:cs="Times New Roman"/>
                <w:b/>
                <w:bCs/>
                <w:kern w:val="0"/>
                <w:sz w:val="24"/>
                <w:szCs w:val="24"/>
              </w:rPr>
              <w:t>11</w:t>
            </w:r>
            <w:r w:rsidRPr="00733BE5">
              <w:rPr>
                <w:rFonts w:ascii="Times New Roman" w:eastAsia="宋体" w:hAnsi="宋体" w:cs="Times New Roman"/>
                <w:b/>
                <w:bCs/>
                <w:kern w:val="0"/>
                <w:sz w:val="24"/>
                <w:szCs w:val="24"/>
              </w:rPr>
              <w:t>、加大学生资助力度</w:t>
            </w:r>
          </w:p>
        </w:tc>
        <w:tc>
          <w:tcPr>
            <w:tcW w:w="2201" w:type="pct"/>
            <w:vMerge w:val="restar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52</w:t>
            </w:r>
            <w:r w:rsidRPr="00733BE5">
              <w:rPr>
                <w:rFonts w:ascii="Times New Roman" w:eastAsia="宋体" w:hAnsi="宋体" w:cs="Times New Roman"/>
                <w:kern w:val="0"/>
                <w:sz w:val="24"/>
                <w:szCs w:val="24"/>
              </w:rPr>
              <w:t>、继续实施普通高中和中职学校学生国家资助政策。按照精准资助、动态管理原则，逐步分类推进中等职业教育免除学杂费，率先从建档立卡的家庭经济困难学生实施普通高中免除学杂费，对家庭经济困难学生继续给予助学金补助</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24</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建档立卡普通高中经济困难学生学杂费免除率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25</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普通高中国家助学金覆盖率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26</w:t>
            </w:r>
          </w:p>
        </w:tc>
        <w:tc>
          <w:tcPr>
            <w:tcW w:w="1962" w:type="pct"/>
            <w:shd w:val="clear" w:color="auto" w:fill="auto"/>
            <w:vAlign w:val="center"/>
            <w:hideMark/>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中职国家助学金资助覆盖率</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restart"/>
            <w:vAlign w:val="center"/>
          </w:tcPr>
          <w:p w:rsidR="00A94DE1" w:rsidRPr="00733BE5" w:rsidRDefault="00A94DE1" w:rsidP="00216F30">
            <w:pPr>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53</w:t>
            </w:r>
            <w:r w:rsidRPr="00733BE5">
              <w:rPr>
                <w:rFonts w:ascii="Times New Roman" w:eastAsia="宋体" w:hAnsi="宋体" w:cs="Times New Roman"/>
                <w:kern w:val="0"/>
                <w:sz w:val="24"/>
                <w:szCs w:val="24"/>
              </w:rPr>
              <w:t>、推广</w:t>
            </w:r>
            <w:r w:rsidRPr="00733BE5">
              <w:rPr>
                <w:rFonts w:ascii="Times New Roman" w:eastAsia="宋体" w:hAnsi="Times New Roman" w:cs="Times New Roman"/>
                <w:kern w:val="0"/>
                <w:sz w:val="24"/>
                <w:szCs w:val="24"/>
              </w:rPr>
              <w:t>“9+3”</w:t>
            </w:r>
            <w:r w:rsidRPr="00733BE5">
              <w:rPr>
                <w:rFonts w:ascii="Times New Roman" w:eastAsia="宋体" w:hAnsi="宋体" w:cs="Times New Roman"/>
                <w:kern w:val="0"/>
                <w:sz w:val="24"/>
                <w:szCs w:val="24"/>
              </w:rPr>
              <w:t>免费教育模式，重点支持集中连片特困地区建档立卡的家庭经济困难初中毕业生，到省内经济发达地区和东西协作对口帮扶省份接受中职教育</w:t>
            </w: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27</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“9+3”</w:t>
            </w:r>
            <w:r w:rsidRPr="00733BE5">
              <w:rPr>
                <w:rFonts w:ascii="Times New Roman" w:eastAsia="宋体" w:hAnsi="宋体" w:cs="Times New Roman"/>
                <w:kern w:val="0"/>
                <w:sz w:val="24"/>
                <w:szCs w:val="24"/>
              </w:rPr>
              <w:t>免费教育模式年度招生数</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tcPr>
          <w:p w:rsidR="00A94DE1" w:rsidRPr="00733BE5" w:rsidRDefault="00A94DE1" w:rsidP="00216F30">
            <w:pPr>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28</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贫困初中生到经济发达省或对口帮扶省接受中职教育人数</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Times New Roman" w:eastAsia="宋体" w:hAnsi="Times New Roman" w:cs="Times New Roman"/>
                <w:b/>
                <w:bCs/>
                <w:kern w:val="0"/>
                <w:sz w:val="24"/>
                <w:szCs w:val="24"/>
              </w:rPr>
            </w:pPr>
          </w:p>
        </w:tc>
        <w:tc>
          <w:tcPr>
            <w:tcW w:w="2201" w:type="pct"/>
            <w:vMerge/>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p>
        </w:tc>
        <w:tc>
          <w:tcPr>
            <w:tcW w:w="299" w:type="pct"/>
            <w:shd w:val="clear" w:color="auto" w:fill="auto"/>
            <w:vAlign w:val="center"/>
          </w:tcPr>
          <w:p w:rsidR="00A94DE1" w:rsidRPr="00733BE5" w:rsidRDefault="00A94DE1" w:rsidP="00216F30">
            <w:pPr>
              <w:widowControl/>
              <w:spacing w:line="300" w:lineRule="exact"/>
              <w:jc w:val="center"/>
              <w:rPr>
                <w:rFonts w:ascii="Times New Roman" w:eastAsia="宋体" w:hAnsi="Times New Roman" w:cs="Times New Roman"/>
                <w:kern w:val="0"/>
                <w:sz w:val="24"/>
                <w:szCs w:val="24"/>
              </w:rPr>
            </w:pPr>
            <w:r w:rsidRPr="00733BE5">
              <w:rPr>
                <w:rFonts w:ascii="Times New Roman" w:eastAsia="宋体" w:hAnsi="Times New Roman" w:cs="Times New Roman"/>
                <w:kern w:val="0"/>
                <w:sz w:val="24"/>
                <w:szCs w:val="24"/>
              </w:rPr>
              <w:t>29</w:t>
            </w:r>
          </w:p>
        </w:tc>
        <w:tc>
          <w:tcPr>
            <w:tcW w:w="1962" w:type="pct"/>
            <w:shd w:val="clear" w:color="auto" w:fill="auto"/>
            <w:vAlign w:val="center"/>
          </w:tcPr>
          <w:p w:rsidR="00A94DE1" w:rsidRPr="00733BE5" w:rsidRDefault="00A94DE1" w:rsidP="00216F30">
            <w:pPr>
              <w:widowControl/>
              <w:spacing w:line="300" w:lineRule="exact"/>
              <w:rPr>
                <w:rFonts w:ascii="Times New Roman" w:eastAsia="宋体" w:hAnsi="Times New Roman" w:cs="Times New Roman"/>
                <w:kern w:val="0"/>
                <w:sz w:val="24"/>
                <w:szCs w:val="24"/>
              </w:rPr>
            </w:pPr>
            <w:r w:rsidRPr="00733BE5">
              <w:rPr>
                <w:rFonts w:ascii="Times New Roman" w:eastAsia="宋体" w:hAnsi="宋体" w:cs="Times New Roman"/>
                <w:kern w:val="0"/>
                <w:sz w:val="24"/>
                <w:szCs w:val="24"/>
              </w:rPr>
              <w:t>参与中职教育东西协作教师交流人数</w:t>
            </w:r>
          </w:p>
        </w:tc>
      </w:tr>
    </w:tbl>
    <w:p w:rsidR="00A94DE1" w:rsidRPr="00733BE5" w:rsidRDefault="00A94DE1" w:rsidP="00A94DE1">
      <w:pPr>
        <w:pStyle w:val="1"/>
        <w:keepNext/>
        <w:keepLines/>
        <w:widowControl w:val="0"/>
        <w:numPr>
          <w:ilvl w:val="0"/>
          <w:numId w:val="2"/>
        </w:numPr>
        <w:spacing w:before="120" w:beforeAutospacing="0" w:after="120" w:afterAutospacing="0"/>
        <w:jc w:val="both"/>
        <w:rPr>
          <w:sz w:val="30"/>
          <w:szCs w:val="30"/>
        </w:rPr>
      </w:pPr>
      <w:r w:rsidRPr="00733BE5">
        <w:rPr>
          <w:rFonts w:hint="eastAsia"/>
          <w:sz w:val="30"/>
          <w:szCs w:val="30"/>
        </w:rPr>
        <w:lastRenderedPageBreak/>
        <w:t>提升中西部高等教育发展水平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239"/>
        <w:gridCol w:w="848"/>
        <w:gridCol w:w="5562"/>
      </w:tblGrid>
      <w:tr w:rsidR="00A94DE1" w:rsidRPr="00733BE5" w:rsidTr="00216F30">
        <w:trPr>
          <w:trHeight w:val="397"/>
          <w:tblHeader/>
        </w:trPr>
        <w:tc>
          <w:tcPr>
            <w:tcW w:w="538"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重点任务</w:t>
            </w:r>
          </w:p>
        </w:tc>
        <w:tc>
          <w:tcPr>
            <w:tcW w:w="2201"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具体措施</w:t>
            </w:r>
          </w:p>
        </w:tc>
        <w:tc>
          <w:tcPr>
            <w:tcW w:w="299"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序号</w:t>
            </w:r>
          </w:p>
        </w:tc>
        <w:tc>
          <w:tcPr>
            <w:tcW w:w="1962"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指标名称</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12、建设一批高水平大学和学科</w:t>
            </w: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54、在资源配置、高水平人才引进等方面加大倾斜力度</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中央财政对地方普通本科高校生均拨款奖补支持金额增长率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近三年高层次人才引进增长率</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55</w:t>
            </w:r>
            <w:r>
              <w:rPr>
                <w:rFonts w:ascii="宋体" w:eastAsia="宋体" w:hAnsi="宋体" w:cs="宋体" w:hint="eastAsia"/>
                <w:color w:val="000000" w:themeColor="text1"/>
                <w:kern w:val="0"/>
                <w:sz w:val="24"/>
                <w:szCs w:val="24"/>
              </w:rPr>
              <w:t>、</w:t>
            </w:r>
            <w:r w:rsidRPr="00733BE5">
              <w:rPr>
                <w:rFonts w:ascii="宋体" w:eastAsia="宋体" w:hAnsi="宋体" w:cs="宋体" w:hint="eastAsia"/>
                <w:color w:val="000000" w:themeColor="text1"/>
                <w:kern w:val="0"/>
                <w:sz w:val="24"/>
                <w:szCs w:val="24"/>
              </w:rPr>
              <w:t>合理确定中央部门所属高校属地招生比例</w:t>
            </w:r>
          </w:p>
        </w:tc>
        <w:tc>
          <w:tcPr>
            <w:tcW w:w="299" w:type="pct"/>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w:t>
            </w:r>
          </w:p>
        </w:tc>
        <w:tc>
          <w:tcPr>
            <w:tcW w:w="1962" w:type="pct"/>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支援中西部地区招生协作计划实施效果</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56、在没有教育部直属高校的省份，按“一省一校”原则，重点建设14所高校，推动管理体制、办学体制、人才培养模式和保障机制改革</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“一省一校”政策实施成效</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57、鼓励各地从实际出发，支持有基础、有特色、有优势的学校，合理定位、创新发展，建设高水平大学</w:t>
            </w:r>
          </w:p>
        </w:tc>
        <w:tc>
          <w:tcPr>
            <w:tcW w:w="299" w:type="pct"/>
            <w:shd w:val="clear" w:color="auto" w:fill="auto"/>
            <w:vAlign w:val="center"/>
            <w:hideMark/>
          </w:tcPr>
          <w:p w:rsidR="00A94DE1" w:rsidRPr="00733BE5" w:rsidRDefault="00A94DE1" w:rsidP="00216F30">
            <w:pPr>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地方高水平大学建设成效（目标、措施、目标达成度、经验特色、问题）</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58、发挥中西部地缘优势，为“一带一路”建设培养高级工程技术人才和管理人才</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w:t>
            </w:r>
          </w:p>
        </w:tc>
        <w:tc>
          <w:tcPr>
            <w:tcW w:w="1962" w:type="pct"/>
            <w:shd w:val="clear" w:color="auto" w:fill="auto"/>
            <w:vAlign w:val="center"/>
            <w:hideMark/>
          </w:tcPr>
          <w:p w:rsidR="00A94DE1" w:rsidRPr="00733BE5" w:rsidRDefault="00A94DE1" w:rsidP="00216F30">
            <w:pPr>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五类卓越计划培养人数增长率</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13、继续实施中西部高校基础能力建设工程</w:t>
            </w: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59、重点支持学科专业与区域发展需求、地方产业结构高度契合，对地方经济社会发展具有重要支撑作用的综合性大学，以及学科优势特色突出，在专业领域具有较大影响的其他类型本科高校</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中央预算内投资计划支持地方高校建设累积批复项目数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8</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中央预算内投资计划支持地方高校建设累积批复项目数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60、以“填平补齐”为原则，加强基础教学实验室、专业教学实验室、综合实验训练中心、图书馆等基础办学设施和信息化建设，建设教学实验用房和配置必要设备，提高学校本科教学的实验基础能力</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9</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生均教学科研及辅助用房面积达标高校比例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10</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生均实验室、实习场所面积达标高校比例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具有面向全体学生开放的本省艺术教育场馆、活动室高校比例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高校数字校园建设成效</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生均教学科研仪器设备资产值增长率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61、强化实践教学环节，配齐配强实验室人员，加强实验教学团队建设，强化教师和实验室人员培训，大力提高教师教学水平</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专任实验室人员具有本科及以上学历占比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专任实验室人员中具有高级职称者占比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16</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专任实验室人员接受国内外培训者占比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17</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省级以上实验教学示范中心增长率</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14、多方共建行业特色高校</w:t>
            </w: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62、支持部门、行业协会以合作共建的方式，参与建设一批具有行业特色的中西部高校</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18</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合作共建行业特色高校数量增长率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63、丰富共建形式，完善部省、部部（委）、部市等共建模式，深化国有大中型企业、行业协会与地方共建，探索部门、行业、企业、协会与高校共建学科、学院和研发中心</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19</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共建学科、学院和研发中心增长率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64、结合行业需求和学校办学特色确定共建项目，重点在学科建设、人才培养、协同创新、研发基地、成果转化、干部交流等方面开展合作</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20</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共建项目增长率及成效</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65、完善共建机制，有关部门、行业、企业、协会在产业信息、科研、实训条件、学生就业等方面加大支持力度，地方政府落实管理主体职责，在学校建设规划、经费投入、人才引进等方面给予大力支持</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地方政府采取的共建政策措施</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66、扩大共建数量，优先在国防、农业、能源、矿产、交通、海洋、环保、医药、通信、建筑、金融、信息服务等领域开展共建，2020年将共建学校数量扩大至100所</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22</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参加共建高校数量</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23</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优先共建领域占比</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15、多种形式开展高校对口支援</w:t>
            </w: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67、鼓励高水平大学尤其是东部高校扩大对口支援范围，提高中部省属高校受援比例</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24</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省属高校受援数量增长率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68</w:t>
            </w:r>
            <w:r>
              <w:rPr>
                <w:rFonts w:ascii="宋体" w:eastAsia="宋体" w:hAnsi="宋体" w:cs="宋体" w:hint="eastAsia"/>
                <w:color w:val="000000" w:themeColor="text1"/>
                <w:kern w:val="0"/>
                <w:sz w:val="24"/>
                <w:szCs w:val="24"/>
              </w:rPr>
              <w:t>、</w:t>
            </w:r>
            <w:r w:rsidRPr="00733BE5">
              <w:rPr>
                <w:rFonts w:ascii="宋体" w:eastAsia="宋体" w:hAnsi="宋体" w:cs="宋体" w:hint="eastAsia"/>
                <w:color w:val="000000" w:themeColor="text1"/>
                <w:kern w:val="0"/>
                <w:sz w:val="24"/>
                <w:szCs w:val="24"/>
              </w:rPr>
              <w:t>深化团队式支援，鼓励多所高校联合支援一所或几所中西部高校</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接受团队式支援高校数量增长率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69、支援高校要制订相应计划，通过多种方式帮助受援高校培养、培训在职教师，着力提升受援高校教师的教学科研水平</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26</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受援高校教师教学科研水平提升举措</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70、支援高校可向相关部门申请定向培养博士、硕士研究生单列招生指标，用于受援高校现有师资队伍的培养</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27</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受援高校教师获得支援高校的研究生单列招生指标培养数增长数（硕士、博士）</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71、公派出国留学继续采取倾斜政策，使中西部高校教师有更多的出国进修学习培训机会</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28</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高校教师公派出国进修学习培训机会覆盖率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72、鼓励支援高校与受援高校有计划、有重点地开展联合培养研究生和本科生工作，建设相应学科专业学位点科研基地</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29</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支援和受援高校联合培养项目计划数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30</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支援高校与受援高校联合培养学生数增长率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支援高校与受援高校共建学科专业学位点、科研基地数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73、支援高校积极参与受援高校的科研合作，努力提供人力、物力和技术支持，不断提升受援高校服务经济社会发展的能力和水平</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32</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支援高校与受援高校的科研合作成效</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74、积极鼓励支援高校与受援高校联合申报各层次科研项目，合作开展研究</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33</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支援高校与受援高校联合申报各层次科研项目数量</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75、形成阶梯式支援格局，第一阶梯由100所左右高水平大学支援中西部75所地方高校，第二阶梯由75所受援高校和部省共建高校支援中西部100所左右地方本科高校</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34</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“高水平大学”支援中西部高校计划</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省内参与支援计划的高校数量</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16、提升新建本科院校办学水平</w:t>
            </w: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76、加快2000年以来中西部新建本科院校建设，引导一批新建本科院校转型发展</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36</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新建本科院校纳入省级转型改革试点数量</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77、优化专业结构，减少社会需求少、就业状况差的专业，增加行业、产业、企业急需的紧缺专业</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37</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专业适时调整情况</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78、深化教学改革，优化课程设置，强化实践教学环节</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38</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教学改革措施效果</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39</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kern w:val="0"/>
                <w:sz w:val="24"/>
                <w:szCs w:val="24"/>
              </w:rPr>
            </w:pPr>
            <w:r w:rsidRPr="00733BE5">
              <w:rPr>
                <w:rFonts w:ascii="宋体" w:eastAsia="宋体" w:hAnsi="宋体" w:cs="宋体" w:hint="eastAsia"/>
                <w:kern w:val="0"/>
                <w:sz w:val="24"/>
                <w:szCs w:val="24"/>
              </w:rPr>
              <w:t>实践教学课时数达标高校占比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79、逐步提高生均财政拨款标准，提高运行保障能力</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40</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本科生均财政拨款金额</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80、落实基本建设规划，生均教学行政用房、生均教学仪器设备、生均图书等应符合规定标准</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生均用地面积达标高校所占比例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42</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生均教学行政用房面积达标高校所占比例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43</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生均教学仪器设备值达标高校所占比例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44</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生均图书册数达标高校所占比例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81、落实生师比、高学历教师占比要求，提升教师队伍整体水平</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生师比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46</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博士学位教师数占比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82、全面开展新建本科院校评估，对办学特色鲜明、紧贴地方需要的，在招生计划、专业设置等方面给予倾斜，对评估整改不达标的，减少招生规模、严控新设专业</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47</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通过本科院校评估的高校所占比例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48</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是否有基于评估的倾斜措施</w:t>
            </w:r>
          </w:p>
        </w:tc>
      </w:tr>
    </w:tbl>
    <w:p w:rsidR="00A94DE1" w:rsidRPr="00733BE5" w:rsidRDefault="00A94DE1" w:rsidP="00A94DE1">
      <w:pPr>
        <w:widowControl/>
        <w:jc w:val="left"/>
      </w:pPr>
    </w:p>
    <w:p w:rsidR="00A94DE1" w:rsidRPr="00733BE5" w:rsidRDefault="00A94DE1" w:rsidP="00A94DE1">
      <w:pPr>
        <w:widowControl/>
        <w:jc w:val="left"/>
      </w:pPr>
      <w:r w:rsidRPr="00733BE5">
        <w:rPr>
          <w:rFonts w:hint="eastAsia"/>
        </w:rPr>
        <w:br w:type="page"/>
      </w:r>
    </w:p>
    <w:p w:rsidR="00A94DE1" w:rsidRPr="00733BE5" w:rsidRDefault="00A94DE1" w:rsidP="00A94DE1">
      <w:pPr>
        <w:pStyle w:val="1"/>
        <w:keepNext/>
        <w:keepLines/>
        <w:widowControl w:val="0"/>
        <w:numPr>
          <w:ilvl w:val="0"/>
          <w:numId w:val="3"/>
        </w:numPr>
        <w:spacing w:before="120" w:beforeAutospacing="0" w:after="120" w:afterAutospacing="0"/>
        <w:jc w:val="both"/>
        <w:rPr>
          <w:sz w:val="30"/>
          <w:szCs w:val="30"/>
        </w:rPr>
      </w:pPr>
      <w:r w:rsidRPr="00733BE5">
        <w:rPr>
          <w:rFonts w:hint="eastAsia"/>
          <w:sz w:val="30"/>
          <w:szCs w:val="30"/>
        </w:rPr>
        <w:lastRenderedPageBreak/>
        <w:t>积极发展农村学前教育</w:t>
      </w:r>
    </w:p>
    <w:tbl>
      <w:tblPr>
        <w:tblStyle w:val="a8"/>
        <w:tblW w:w="5000" w:type="pct"/>
        <w:tblLook w:val="04A0" w:firstRow="1" w:lastRow="0" w:firstColumn="1" w:lastColumn="0" w:noHBand="0" w:noVBand="1"/>
      </w:tblPr>
      <w:tblGrid>
        <w:gridCol w:w="1525"/>
        <w:gridCol w:w="6239"/>
        <w:gridCol w:w="848"/>
        <w:gridCol w:w="5562"/>
      </w:tblGrid>
      <w:tr w:rsidR="00A94DE1" w:rsidRPr="00733BE5" w:rsidTr="00216F30">
        <w:trPr>
          <w:trHeight w:val="397"/>
          <w:tblHeader/>
        </w:trPr>
        <w:tc>
          <w:tcPr>
            <w:tcW w:w="538" w:type="pct"/>
            <w:shd w:val="clear" w:color="auto" w:fill="auto"/>
            <w:vAlign w:val="center"/>
          </w:tcPr>
          <w:p w:rsidR="00A94DE1" w:rsidRPr="00733BE5" w:rsidRDefault="00A94DE1" w:rsidP="00216F30">
            <w:pPr>
              <w:spacing w:line="300" w:lineRule="exact"/>
              <w:jc w:val="center"/>
              <w:rPr>
                <w:b/>
                <w:sz w:val="28"/>
                <w:szCs w:val="28"/>
              </w:rPr>
            </w:pPr>
            <w:r w:rsidRPr="00733BE5">
              <w:rPr>
                <w:rFonts w:hint="eastAsia"/>
                <w:b/>
                <w:sz w:val="28"/>
                <w:szCs w:val="28"/>
              </w:rPr>
              <w:t>重点任务</w:t>
            </w:r>
          </w:p>
        </w:tc>
        <w:tc>
          <w:tcPr>
            <w:tcW w:w="2201" w:type="pct"/>
            <w:shd w:val="clear" w:color="auto" w:fill="auto"/>
            <w:vAlign w:val="center"/>
          </w:tcPr>
          <w:p w:rsidR="00A94DE1" w:rsidRPr="00733BE5" w:rsidRDefault="00A94DE1" w:rsidP="00216F30">
            <w:pPr>
              <w:spacing w:line="300" w:lineRule="exact"/>
              <w:jc w:val="center"/>
              <w:rPr>
                <w:b/>
                <w:sz w:val="28"/>
                <w:szCs w:val="28"/>
              </w:rPr>
            </w:pPr>
            <w:r w:rsidRPr="00733BE5">
              <w:rPr>
                <w:rFonts w:hint="eastAsia"/>
                <w:b/>
                <w:sz w:val="28"/>
                <w:szCs w:val="28"/>
              </w:rPr>
              <w:t>具体措施</w:t>
            </w:r>
          </w:p>
        </w:tc>
        <w:tc>
          <w:tcPr>
            <w:tcW w:w="299" w:type="pct"/>
            <w:shd w:val="clear" w:color="auto" w:fill="auto"/>
            <w:vAlign w:val="center"/>
          </w:tcPr>
          <w:p w:rsidR="00A94DE1" w:rsidRPr="00733BE5" w:rsidRDefault="00A94DE1" w:rsidP="00216F30">
            <w:pPr>
              <w:spacing w:line="300" w:lineRule="exact"/>
              <w:jc w:val="center"/>
              <w:rPr>
                <w:b/>
                <w:sz w:val="28"/>
                <w:szCs w:val="28"/>
              </w:rPr>
            </w:pPr>
            <w:r w:rsidRPr="00733BE5">
              <w:rPr>
                <w:rFonts w:hint="eastAsia"/>
                <w:b/>
                <w:sz w:val="28"/>
                <w:szCs w:val="28"/>
              </w:rPr>
              <w:t>序号</w:t>
            </w:r>
          </w:p>
        </w:tc>
        <w:tc>
          <w:tcPr>
            <w:tcW w:w="1962" w:type="pct"/>
            <w:shd w:val="clear" w:color="auto" w:fill="auto"/>
            <w:vAlign w:val="center"/>
          </w:tcPr>
          <w:p w:rsidR="00A94DE1" w:rsidRPr="00733BE5" w:rsidRDefault="00A94DE1" w:rsidP="00216F30">
            <w:pPr>
              <w:spacing w:line="300" w:lineRule="exact"/>
              <w:jc w:val="center"/>
              <w:rPr>
                <w:b/>
                <w:sz w:val="28"/>
                <w:szCs w:val="28"/>
              </w:rPr>
            </w:pPr>
            <w:r w:rsidRPr="00733BE5">
              <w:rPr>
                <w:rFonts w:hint="eastAsia"/>
                <w:b/>
                <w:sz w:val="28"/>
                <w:szCs w:val="28"/>
              </w:rPr>
              <w:t>指标名称</w:t>
            </w:r>
          </w:p>
        </w:tc>
      </w:tr>
      <w:tr w:rsidR="00A94DE1" w:rsidRPr="00733BE5" w:rsidTr="00216F30">
        <w:trPr>
          <w:trHeight w:val="397"/>
        </w:trPr>
        <w:tc>
          <w:tcPr>
            <w:tcW w:w="538" w:type="pct"/>
            <w:vMerge w:val="restart"/>
            <w:shd w:val="clear" w:color="auto" w:fill="FFFFFF" w:themeFill="background1"/>
            <w:vAlign w:val="center"/>
          </w:tcPr>
          <w:p w:rsidR="00A94DE1" w:rsidRPr="00733BE5" w:rsidRDefault="00A94DE1" w:rsidP="00216F30">
            <w:pPr>
              <w:spacing w:line="300" w:lineRule="exact"/>
              <w:rPr>
                <w:rFonts w:ascii="宋体" w:hAnsi="宋体"/>
                <w:b/>
                <w:sz w:val="28"/>
                <w:szCs w:val="28"/>
              </w:rPr>
            </w:pPr>
            <w:r w:rsidRPr="00733BE5">
              <w:rPr>
                <w:rFonts w:ascii="宋体" w:hAnsi="宋体" w:hint="eastAsia"/>
                <w:b/>
                <w:sz w:val="24"/>
                <w:szCs w:val="24"/>
              </w:rPr>
              <w:t>17、扩充公办幼儿园资源</w:t>
            </w: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b/>
                <w:sz w:val="28"/>
                <w:szCs w:val="28"/>
              </w:rPr>
            </w:pPr>
            <w:r w:rsidRPr="00733BE5">
              <w:rPr>
                <w:rFonts w:ascii="宋体" w:hAnsi="宋体" w:hint="eastAsia"/>
                <w:sz w:val="24"/>
                <w:szCs w:val="24"/>
              </w:rPr>
              <w:t>83、各地要根据人口规模及分布情况，完善县、乡、村三级学前教育网络，合理规划农村公办幼儿园布局</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公办幼儿园比例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公办幼儿园在园儿童数比例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spacing w:line="300" w:lineRule="exact"/>
              <w:rPr>
                <w:rFonts w:ascii="宋体" w:hAnsi="宋体"/>
                <w:b/>
                <w:sz w:val="28"/>
                <w:szCs w:val="28"/>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学前教育城乡布局情况</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84、推进乡镇中心园建设，实现每个乡镇至少有一所公办中心幼儿园</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4</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公办乡镇中心园覆盖率</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85、合理利用村小学校舍资源，发展村小学附设幼儿园</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5</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村小附设幼儿园的比例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86、根据实际需求改善教学点校舍条件，举办附设幼儿班</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6</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教学点附设幼儿班的比例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87、支持村集体利用公共资源建设幼儿园，人口集中的大村独立建园，小村设分园或联合办园</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7</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人口集中的大村独立建园的比例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88、按标准配备玩教具，提供基本保教条件</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8</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按标准配备玩教具幼儿园的比例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89、制定和落实公办园生均公用经费标准，保障公办园正常运转</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9</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是否制定公办园生均财政拨款标准</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10</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是否按标准足额拨付生均财政拨款</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90、支持企事业单位所办幼儿园面向社会招生，提供普惠性服务</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11</w:t>
            </w:r>
          </w:p>
        </w:tc>
        <w:tc>
          <w:tcPr>
            <w:tcW w:w="1962"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是否有支持企事业单位办园的相关制度、措施</w:t>
            </w:r>
          </w:p>
        </w:tc>
      </w:tr>
      <w:tr w:rsidR="00A94DE1" w:rsidRPr="00733BE5" w:rsidTr="00216F30">
        <w:trPr>
          <w:trHeight w:val="397"/>
        </w:trPr>
        <w:tc>
          <w:tcPr>
            <w:tcW w:w="538" w:type="pct"/>
            <w:vMerge w:val="restart"/>
            <w:shd w:val="clear" w:color="auto" w:fill="FFFFFF" w:themeFill="background1"/>
            <w:vAlign w:val="center"/>
          </w:tcPr>
          <w:p w:rsidR="00A94DE1" w:rsidRPr="00733BE5" w:rsidRDefault="00A94DE1" w:rsidP="00216F30">
            <w:pPr>
              <w:spacing w:line="300" w:lineRule="exact"/>
              <w:rPr>
                <w:rFonts w:ascii="宋体" w:hAnsi="宋体"/>
                <w:b/>
                <w:sz w:val="24"/>
                <w:szCs w:val="24"/>
              </w:rPr>
            </w:pPr>
            <w:r w:rsidRPr="00733BE5">
              <w:rPr>
                <w:rFonts w:ascii="宋体" w:hAnsi="宋体" w:hint="eastAsia"/>
                <w:b/>
                <w:sz w:val="24"/>
                <w:szCs w:val="24"/>
              </w:rPr>
              <w:t>18、支持普惠性民办幼儿园发展</w:t>
            </w: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91、各地要制定普惠性民办园认定管理办法，出台普惠性民办园扶持措施，鼓励社会力量办园，增加农村普惠性民办园数量</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12</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是否有普惠性民办园认定管理办法</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13</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是否有普惠性民办园奖补支持相关规定</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14</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普惠性民办园占民办园总数的比例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15</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sz w:val="24"/>
                <w:szCs w:val="24"/>
              </w:rPr>
              <w:t>普惠性民办园在园儿童</w:t>
            </w:r>
            <w:r w:rsidRPr="00733BE5">
              <w:rPr>
                <w:rFonts w:ascii="宋体" w:hAnsi="宋体" w:hint="eastAsia"/>
                <w:sz w:val="24"/>
                <w:szCs w:val="24"/>
              </w:rPr>
              <w:t>数</w:t>
            </w:r>
            <w:r w:rsidRPr="00733BE5">
              <w:rPr>
                <w:rFonts w:ascii="宋体" w:hAnsi="宋体"/>
                <w:sz w:val="24"/>
                <w:szCs w:val="24"/>
              </w:rPr>
              <w:t>占民办园在园儿童</w:t>
            </w:r>
            <w:r w:rsidRPr="00733BE5">
              <w:rPr>
                <w:rFonts w:ascii="宋体" w:hAnsi="宋体" w:hint="eastAsia"/>
                <w:sz w:val="24"/>
                <w:szCs w:val="24"/>
              </w:rPr>
              <w:t>总数</w:t>
            </w:r>
            <w:r w:rsidRPr="00733BE5">
              <w:rPr>
                <w:rFonts w:ascii="宋体" w:hAnsi="宋体"/>
                <w:sz w:val="24"/>
                <w:szCs w:val="24"/>
              </w:rPr>
              <w:t>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92、通过提供合理用地、减免租金等方式，支持农村普惠性民办园建设</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16</w:t>
            </w:r>
          </w:p>
        </w:tc>
        <w:tc>
          <w:tcPr>
            <w:tcW w:w="1962" w:type="pct"/>
            <w:shd w:val="clear" w:color="auto" w:fill="FFFFFF" w:themeFill="background1"/>
            <w:vAlign w:val="center"/>
          </w:tcPr>
          <w:p w:rsidR="00A94DE1" w:rsidRPr="00733BE5" w:rsidRDefault="00A94DE1" w:rsidP="00216F30">
            <w:pPr>
              <w:spacing w:line="300" w:lineRule="exact"/>
              <w:rPr>
                <w:rFonts w:ascii="宋体" w:hAnsi="宋体"/>
                <w:color w:val="000000" w:themeColor="text1"/>
                <w:sz w:val="24"/>
                <w:szCs w:val="24"/>
              </w:rPr>
            </w:pPr>
            <w:r w:rsidRPr="00733BE5">
              <w:rPr>
                <w:rFonts w:ascii="宋体" w:hAnsi="宋体" w:hint="eastAsia"/>
                <w:color w:val="000000" w:themeColor="text1"/>
                <w:sz w:val="24"/>
                <w:szCs w:val="24"/>
              </w:rPr>
              <w:t>是否有支持普惠性民办园建设的制度/政策/文件</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93、通过派驻公办教师、纳入巡回支教范围、支持教师培训、开展教研指导等方式，提升办园水平和保教质量</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17</w:t>
            </w:r>
          </w:p>
        </w:tc>
        <w:tc>
          <w:tcPr>
            <w:tcW w:w="1962" w:type="pct"/>
            <w:shd w:val="clear" w:color="auto" w:fill="FFFFFF" w:themeFill="background1"/>
            <w:vAlign w:val="center"/>
          </w:tcPr>
          <w:p w:rsidR="00A94DE1" w:rsidRPr="00733BE5" w:rsidRDefault="00A94DE1" w:rsidP="00216F30">
            <w:pPr>
              <w:spacing w:line="300" w:lineRule="exact"/>
              <w:rPr>
                <w:rFonts w:ascii="宋体" w:hAnsi="宋体"/>
                <w:color w:val="000000" w:themeColor="text1"/>
                <w:sz w:val="24"/>
                <w:szCs w:val="24"/>
              </w:rPr>
            </w:pPr>
            <w:r w:rsidRPr="00733BE5">
              <w:rPr>
                <w:rFonts w:ascii="宋体" w:hAnsi="宋体" w:hint="eastAsia"/>
                <w:color w:val="000000" w:themeColor="text1"/>
                <w:sz w:val="24"/>
                <w:szCs w:val="24"/>
              </w:rPr>
              <w:t>是否建立提高普惠性民办园保教质量的保障体系</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94、采取政府购买服务等措施，对收费合理、管理规范的普惠性民办园进行扶持，提高普惠性民办园保障能力</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18</w:t>
            </w:r>
          </w:p>
        </w:tc>
        <w:tc>
          <w:tcPr>
            <w:tcW w:w="1962" w:type="pct"/>
            <w:shd w:val="clear" w:color="auto" w:fill="FFFFFF" w:themeFill="background1"/>
            <w:vAlign w:val="center"/>
          </w:tcPr>
          <w:p w:rsidR="00A94DE1" w:rsidRPr="00733BE5" w:rsidRDefault="00A94DE1" w:rsidP="00216F30">
            <w:pPr>
              <w:spacing w:line="300" w:lineRule="exact"/>
              <w:rPr>
                <w:rFonts w:ascii="宋体" w:hAnsi="宋体"/>
                <w:color w:val="F79646" w:themeColor="accent6"/>
                <w:sz w:val="24"/>
                <w:szCs w:val="24"/>
              </w:rPr>
            </w:pPr>
            <w:r w:rsidRPr="00733BE5">
              <w:rPr>
                <w:rFonts w:ascii="宋体" w:hAnsi="宋体" w:hint="eastAsia"/>
                <w:sz w:val="24"/>
                <w:szCs w:val="24"/>
              </w:rPr>
              <w:t>是否有普惠性民办园扶持经费</w:t>
            </w:r>
          </w:p>
        </w:tc>
      </w:tr>
      <w:tr w:rsidR="00A94DE1" w:rsidRPr="00733BE5" w:rsidTr="00216F30">
        <w:trPr>
          <w:trHeight w:val="397"/>
        </w:trPr>
        <w:tc>
          <w:tcPr>
            <w:tcW w:w="538" w:type="pct"/>
            <w:vMerge w:val="restart"/>
            <w:shd w:val="clear" w:color="auto" w:fill="FFFFFF" w:themeFill="background1"/>
            <w:vAlign w:val="center"/>
          </w:tcPr>
          <w:p w:rsidR="00A94DE1" w:rsidRPr="00733BE5" w:rsidRDefault="00A94DE1" w:rsidP="00216F30">
            <w:pPr>
              <w:spacing w:line="300" w:lineRule="exact"/>
              <w:rPr>
                <w:rFonts w:ascii="宋体" w:hAnsi="宋体"/>
                <w:b/>
                <w:sz w:val="24"/>
                <w:szCs w:val="24"/>
              </w:rPr>
            </w:pPr>
            <w:r w:rsidRPr="00733BE5">
              <w:rPr>
                <w:rFonts w:ascii="宋体" w:hAnsi="宋体" w:hint="eastAsia"/>
                <w:b/>
                <w:sz w:val="24"/>
                <w:szCs w:val="24"/>
              </w:rPr>
              <w:t>19、补充学前教育师资队伍</w:t>
            </w: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95、各地要按照幼儿园教职工配备标准，在地方事业单位编制总量内，合理调配，配齐农村公办幼儿园教职工，落实每班“两教一保”要求</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19</w:t>
            </w:r>
          </w:p>
        </w:tc>
        <w:tc>
          <w:tcPr>
            <w:tcW w:w="1962" w:type="pct"/>
            <w:shd w:val="clear" w:color="auto" w:fill="FFFFFF" w:themeFill="background1"/>
            <w:vAlign w:val="center"/>
          </w:tcPr>
          <w:p w:rsidR="00A94DE1" w:rsidRPr="00733BE5" w:rsidRDefault="00A94DE1" w:rsidP="00216F30">
            <w:pPr>
              <w:spacing w:line="300" w:lineRule="exact"/>
              <w:rPr>
                <w:rFonts w:ascii="宋体" w:hAnsi="宋体"/>
                <w:color w:val="000000" w:themeColor="text1"/>
                <w:sz w:val="24"/>
                <w:szCs w:val="24"/>
              </w:rPr>
            </w:pPr>
            <w:r w:rsidRPr="00733BE5">
              <w:rPr>
                <w:rFonts w:ascii="宋体" w:hAnsi="宋体" w:hint="eastAsia"/>
                <w:color w:val="000000" w:themeColor="text1"/>
                <w:sz w:val="24"/>
                <w:szCs w:val="24"/>
              </w:rPr>
              <w:t>全日制公办幼儿园是否按照“两教一保”要求配足配齐教职工</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96、鼓励各地因地制宜实施地方特岗计划，引进优秀毕业生到农村幼儿园任教</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20</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是否实施幼儿园特岗教师计划</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21</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上一年度农村幼儿园新增专科及以上教师占新增教师比例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97、鼓励地方高校扩大免费师范生招生规模，办好中等幼儿师范学校和高等师范专科学校学前教育专业，为农村学前教育培养更多的合格教师</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22</w:t>
            </w:r>
          </w:p>
        </w:tc>
        <w:tc>
          <w:tcPr>
            <w:tcW w:w="1962" w:type="pct"/>
            <w:shd w:val="clear" w:color="auto" w:fill="FFFFFF" w:themeFill="background1"/>
            <w:vAlign w:val="center"/>
          </w:tcPr>
          <w:p w:rsidR="00A94DE1" w:rsidRPr="00733BE5" w:rsidRDefault="00A94DE1" w:rsidP="00216F30">
            <w:pPr>
              <w:spacing w:line="300" w:lineRule="exact"/>
              <w:rPr>
                <w:rFonts w:ascii="宋体" w:hAnsi="宋体"/>
                <w:color w:val="000000" w:themeColor="text1"/>
                <w:sz w:val="24"/>
                <w:szCs w:val="24"/>
              </w:rPr>
            </w:pPr>
            <w:r w:rsidRPr="00733BE5">
              <w:rPr>
                <w:rFonts w:ascii="宋体" w:hAnsi="宋体" w:hint="eastAsia"/>
                <w:color w:val="000000" w:themeColor="text1"/>
                <w:sz w:val="24"/>
                <w:szCs w:val="24"/>
              </w:rPr>
              <w:t>是否有学前专业免费师范生政策措施</w:t>
            </w:r>
          </w:p>
        </w:tc>
      </w:tr>
      <w:tr w:rsidR="00A94DE1" w:rsidRPr="00733BE5" w:rsidTr="00216F30">
        <w:trPr>
          <w:trHeight w:val="400"/>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vMerge w:val="restar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23</w:t>
            </w:r>
          </w:p>
        </w:tc>
        <w:tc>
          <w:tcPr>
            <w:tcW w:w="1962" w:type="pct"/>
            <w:vMerge w:val="restart"/>
            <w:shd w:val="clear" w:color="auto" w:fill="FFFFFF" w:themeFill="background1"/>
            <w:vAlign w:val="center"/>
          </w:tcPr>
          <w:p w:rsidR="00A94DE1" w:rsidRPr="00733BE5" w:rsidRDefault="00A94DE1" w:rsidP="00216F30">
            <w:pPr>
              <w:spacing w:line="300" w:lineRule="exact"/>
              <w:rPr>
                <w:rFonts w:ascii="宋体" w:hAnsi="宋体"/>
                <w:color w:val="000000" w:themeColor="text1"/>
                <w:sz w:val="24"/>
                <w:szCs w:val="24"/>
              </w:rPr>
            </w:pPr>
            <w:r w:rsidRPr="00733BE5">
              <w:rPr>
                <w:rFonts w:ascii="宋体" w:hAnsi="宋体" w:hint="eastAsia"/>
                <w:color w:val="000000" w:themeColor="text1"/>
                <w:sz w:val="24"/>
                <w:szCs w:val="24"/>
              </w:rPr>
              <w:t>上一年度中等幼儿师范学校和高等师范专科学校学前专业学生在校生规模增长率</w:t>
            </w:r>
          </w:p>
        </w:tc>
      </w:tr>
      <w:tr w:rsidR="00A94DE1" w:rsidRPr="00733BE5" w:rsidTr="00216F30">
        <w:trPr>
          <w:trHeight w:val="400"/>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vMerge/>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p>
        </w:tc>
        <w:tc>
          <w:tcPr>
            <w:tcW w:w="1962" w:type="pct"/>
            <w:vMerge/>
            <w:shd w:val="clear" w:color="auto" w:fill="FFFFFF" w:themeFill="background1"/>
            <w:vAlign w:val="center"/>
          </w:tcPr>
          <w:p w:rsidR="00A94DE1" w:rsidRPr="00733BE5" w:rsidRDefault="00A94DE1" w:rsidP="00216F30">
            <w:pPr>
              <w:spacing w:line="300" w:lineRule="exact"/>
              <w:rPr>
                <w:rFonts w:ascii="宋体" w:hAnsi="宋体"/>
                <w:sz w:val="24"/>
                <w:szCs w:val="24"/>
              </w:rPr>
            </w:pP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98、开展对农村幼儿园教师的全员培训，提高教师专业水平</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24</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参与县级及以上培训的农村幼儿园教师比例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99、通过生均财政拨款、专项补助等方式，支持解决好公办园非在编教师、集体办幼儿园教师工资待遇问题，逐步实现同工同酬</w:t>
            </w:r>
          </w:p>
        </w:tc>
        <w:tc>
          <w:tcPr>
            <w:tcW w:w="299" w:type="pct"/>
            <w:shd w:val="clear" w:color="auto" w:fill="FFFFFF" w:themeFill="background1"/>
            <w:vAlign w:val="center"/>
          </w:tcPr>
          <w:p w:rsidR="00A94DE1" w:rsidRPr="00733BE5" w:rsidRDefault="00A94DE1" w:rsidP="00216F30">
            <w:pPr>
              <w:spacing w:line="300" w:lineRule="exact"/>
              <w:jc w:val="center"/>
              <w:rPr>
                <w:rFonts w:ascii="宋体" w:hAnsi="宋体"/>
                <w:sz w:val="24"/>
                <w:szCs w:val="24"/>
              </w:rPr>
            </w:pPr>
            <w:r w:rsidRPr="00733BE5">
              <w:rPr>
                <w:rFonts w:ascii="宋体" w:hAnsi="宋体" w:hint="eastAsia"/>
                <w:sz w:val="24"/>
                <w:szCs w:val="24"/>
              </w:rPr>
              <w:t>25</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sz w:val="24"/>
                <w:szCs w:val="24"/>
              </w:rPr>
              <w:t>是否</w:t>
            </w:r>
            <w:r w:rsidRPr="00733BE5">
              <w:rPr>
                <w:rFonts w:ascii="宋体" w:hAnsi="宋体" w:hint="eastAsia"/>
                <w:sz w:val="24"/>
                <w:szCs w:val="24"/>
              </w:rPr>
              <w:t>制定了</w:t>
            </w:r>
            <w:r w:rsidRPr="00733BE5">
              <w:rPr>
                <w:rFonts w:ascii="宋体" w:hAnsi="宋体"/>
                <w:sz w:val="24"/>
                <w:szCs w:val="24"/>
              </w:rPr>
              <w:t>解决公办园非在编教师、集体办幼儿园教师工资相关政策</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26</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公办园非在编教师工资、集体办园教师工资</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100、对长期在农村幼儿园工作的教师，在职务（职称）评聘等方面给予倾斜</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27</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是否有农村幼儿教师职称评聘倾斜政策</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101、采取“政府组织、中心园实施、志愿服务”模式，开展教师巡回支教，缓解当前师资紧缺状况</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28</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是否有缓解师资紧缺的相关政策、管理制度和保障机制</w:t>
            </w:r>
          </w:p>
        </w:tc>
      </w:tr>
      <w:tr w:rsidR="00A94DE1" w:rsidRPr="00733BE5" w:rsidTr="00216F30">
        <w:trPr>
          <w:trHeight w:val="397"/>
        </w:trPr>
        <w:tc>
          <w:tcPr>
            <w:tcW w:w="538"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b/>
                <w:sz w:val="24"/>
                <w:szCs w:val="24"/>
              </w:rPr>
            </w:pPr>
            <w:r w:rsidRPr="00733BE5">
              <w:rPr>
                <w:rFonts w:ascii="宋体" w:hAnsi="宋体" w:hint="eastAsia"/>
                <w:b/>
                <w:sz w:val="24"/>
                <w:szCs w:val="24"/>
              </w:rPr>
              <w:lastRenderedPageBreak/>
              <w:t>20、改革学前教育管理体制</w:t>
            </w: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102、积极探索以县为主的管理体制，县级人民政府负责统筹辖区内园所布局、师资建设、经费投入、质量保障、规范管理等</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29</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县级教育行政部门是否有学前专门管理机构和人员</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adjustRightInd w:val="0"/>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30</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是否有学前教育专门经费投入机制</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31</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是否有县级学前教育发展三年规划和年度计划</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103、探索以中心园为依托的业务管理模式，在保育教育、玩教具配备、师资培训、资源共享、巡回支教人员安排等方面提供具体指导</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32</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是否制定乡镇中心园业务管理措施和具体举措</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104、鼓励有条件的地方将机关企事业单位举办的幼儿园归口到教育行政部门管理</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33</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机关企事业单位举办的幼儿园归口到教育部门管理的比例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val="restar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105、制定农村学前教育办园（班）基本标准，严格执行登记注册制度</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34</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是否有农村幼儿园办园基本标准</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vMerge/>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35</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进行了登记注册的幼儿园数量占幼儿园总数的比例</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106、加强安全管理，完善安全措施，确保幼儿安全</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36</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是否建立了全覆盖的幼儿园安全保护体系</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107、健全关爱体系，着力保证农村留守儿童入园</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37</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是否制定了留守儿童接受学前教育的专门政策</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108、坚持科学保教，全面贯彻落实《3-6岁儿童学习与发展指南》，构建幼儿园保教质量评估体系，防止“小学化”倾向</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38</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是否制定</w:t>
            </w:r>
            <w:r w:rsidRPr="00733BE5">
              <w:rPr>
                <w:rFonts w:ascii="宋体" w:hAnsi="宋体"/>
                <w:sz w:val="24"/>
                <w:szCs w:val="24"/>
              </w:rPr>
              <w:t>推动幼儿园落实《</w:t>
            </w:r>
            <w:r w:rsidRPr="00733BE5">
              <w:rPr>
                <w:rFonts w:ascii="宋体" w:hAnsi="宋体" w:hint="eastAsia"/>
                <w:sz w:val="24"/>
                <w:szCs w:val="24"/>
              </w:rPr>
              <w:t>幼儿园教育指导</w:t>
            </w:r>
            <w:r w:rsidRPr="00733BE5">
              <w:rPr>
                <w:rFonts w:ascii="宋体" w:hAnsi="宋体"/>
                <w:sz w:val="24"/>
                <w:szCs w:val="24"/>
              </w:rPr>
              <w:t>纲要》和《3-6岁学习与发展指南》</w:t>
            </w:r>
            <w:r w:rsidRPr="00733BE5">
              <w:rPr>
                <w:rFonts w:ascii="宋体" w:hAnsi="宋体" w:hint="eastAsia"/>
                <w:sz w:val="24"/>
                <w:szCs w:val="24"/>
              </w:rPr>
              <w:t>、</w:t>
            </w:r>
            <w:r w:rsidRPr="00733BE5">
              <w:rPr>
                <w:rFonts w:ascii="宋体" w:hAnsi="宋体"/>
                <w:sz w:val="24"/>
                <w:szCs w:val="24"/>
              </w:rPr>
              <w:t>防止和纠正“小学化”的具体措施</w:t>
            </w:r>
          </w:p>
        </w:tc>
      </w:tr>
      <w:tr w:rsidR="00A94DE1" w:rsidRPr="00733BE5" w:rsidTr="00216F30">
        <w:trPr>
          <w:trHeight w:val="397"/>
        </w:trPr>
        <w:tc>
          <w:tcPr>
            <w:tcW w:w="538" w:type="pct"/>
            <w:vMerge/>
            <w:shd w:val="clear" w:color="auto" w:fill="FFFFFF" w:themeFill="background1"/>
            <w:vAlign w:val="center"/>
          </w:tcPr>
          <w:p w:rsidR="00A94DE1" w:rsidRPr="00733BE5" w:rsidRDefault="00A94DE1" w:rsidP="00216F30">
            <w:pPr>
              <w:spacing w:line="300" w:lineRule="exact"/>
              <w:rPr>
                <w:rFonts w:ascii="宋体" w:hAnsi="宋体"/>
                <w:b/>
                <w:sz w:val="24"/>
                <w:szCs w:val="24"/>
              </w:rPr>
            </w:pPr>
          </w:p>
        </w:tc>
        <w:tc>
          <w:tcPr>
            <w:tcW w:w="2201" w:type="pct"/>
            <w:shd w:val="clear" w:color="auto" w:fill="FFFFFF" w:themeFill="background1"/>
            <w:vAlign w:val="center"/>
          </w:tcPr>
          <w:p w:rsidR="00A94DE1" w:rsidRPr="00733BE5" w:rsidRDefault="00A94DE1" w:rsidP="00216F30">
            <w:pPr>
              <w:adjustRightInd w:val="0"/>
              <w:spacing w:line="300" w:lineRule="exact"/>
              <w:rPr>
                <w:rFonts w:ascii="宋体" w:hAnsi="宋体"/>
                <w:sz w:val="24"/>
                <w:szCs w:val="24"/>
              </w:rPr>
            </w:pPr>
            <w:r w:rsidRPr="00733BE5">
              <w:rPr>
                <w:rFonts w:ascii="宋体" w:hAnsi="宋体" w:hint="eastAsia"/>
                <w:sz w:val="24"/>
                <w:szCs w:val="24"/>
              </w:rPr>
              <w:t>109、在国家通用语言文字教育基础薄弱地区举办的幼儿园，科学稳妥推行双语教育，培养幼儿从小养成使用国家通用语言的习惯</w:t>
            </w:r>
          </w:p>
        </w:tc>
        <w:tc>
          <w:tcPr>
            <w:tcW w:w="299" w:type="pct"/>
            <w:shd w:val="clear" w:color="auto" w:fill="FFFFFF" w:themeFill="background1"/>
            <w:vAlign w:val="center"/>
          </w:tcPr>
          <w:p w:rsidR="00A94DE1" w:rsidRPr="00733BE5" w:rsidRDefault="00A94DE1" w:rsidP="00216F30">
            <w:pPr>
              <w:adjustRightInd w:val="0"/>
              <w:spacing w:line="300" w:lineRule="exact"/>
              <w:jc w:val="center"/>
              <w:rPr>
                <w:rFonts w:ascii="宋体" w:hAnsi="宋体"/>
                <w:sz w:val="24"/>
                <w:szCs w:val="24"/>
              </w:rPr>
            </w:pPr>
            <w:r w:rsidRPr="00733BE5">
              <w:rPr>
                <w:rFonts w:ascii="宋体" w:hAnsi="宋体" w:hint="eastAsia"/>
                <w:sz w:val="24"/>
                <w:szCs w:val="24"/>
              </w:rPr>
              <w:t>39</w:t>
            </w:r>
          </w:p>
        </w:tc>
        <w:tc>
          <w:tcPr>
            <w:tcW w:w="1962" w:type="pct"/>
            <w:shd w:val="clear" w:color="auto" w:fill="FFFFFF" w:themeFill="background1"/>
            <w:vAlign w:val="center"/>
          </w:tcPr>
          <w:p w:rsidR="00A94DE1" w:rsidRPr="00733BE5" w:rsidRDefault="00A94DE1" w:rsidP="00216F30">
            <w:pPr>
              <w:spacing w:line="300" w:lineRule="exact"/>
              <w:rPr>
                <w:rFonts w:ascii="宋体" w:hAnsi="宋体"/>
                <w:sz w:val="24"/>
                <w:szCs w:val="24"/>
              </w:rPr>
            </w:pPr>
            <w:r w:rsidRPr="00733BE5">
              <w:rPr>
                <w:rFonts w:ascii="宋体" w:hAnsi="宋体" w:hint="eastAsia"/>
                <w:sz w:val="24"/>
                <w:szCs w:val="24"/>
              </w:rPr>
              <w:t>国家通用语言文字教育基础薄弱地区举办的幼儿园，开展双语教育的情况</w:t>
            </w:r>
          </w:p>
        </w:tc>
      </w:tr>
    </w:tbl>
    <w:p w:rsidR="00A94DE1" w:rsidRPr="00733BE5" w:rsidRDefault="00A94DE1" w:rsidP="00A94DE1"/>
    <w:p w:rsidR="00A94DE1" w:rsidRPr="00733BE5" w:rsidRDefault="00A94DE1" w:rsidP="00A94DE1"/>
    <w:p w:rsidR="00A94DE1" w:rsidRPr="00733BE5" w:rsidRDefault="00A94DE1" w:rsidP="00A94DE1">
      <w:pPr>
        <w:pStyle w:val="1"/>
        <w:keepNext/>
        <w:keepLines/>
        <w:widowControl w:val="0"/>
        <w:numPr>
          <w:ilvl w:val="0"/>
          <w:numId w:val="4"/>
        </w:numPr>
        <w:spacing w:before="120" w:beforeAutospacing="0" w:after="120" w:afterAutospacing="0"/>
        <w:jc w:val="both"/>
        <w:rPr>
          <w:sz w:val="30"/>
          <w:szCs w:val="30"/>
        </w:rPr>
      </w:pPr>
      <w:r w:rsidRPr="00733BE5">
        <w:rPr>
          <w:rFonts w:hint="eastAsia"/>
          <w:sz w:val="30"/>
          <w:szCs w:val="30"/>
        </w:rPr>
        <w:lastRenderedPageBreak/>
        <w:t>推动民族教育加快发展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239"/>
        <w:gridCol w:w="848"/>
        <w:gridCol w:w="5562"/>
      </w:tblGrid>
      <w:tr w:rsidR="00A94DE1" w:rsidRPr="00733BE5" w:rsidTr="00216F30">
        <w:trPr>
          <w:trHeight w:val="397"/>
          <w:tblHeader/>
        </w:trPr>
        <w:tc>
          <w:tcPr>
            <w:tcW w:w="538"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重点任务</w:t>
            </w:r>
          </w:p>
        </w:tc>
        <w:tc>
          <w:tcPr>
            <w:tcW w:w="2201"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具体措施</w:t>
            </w:r>
          </w:p>
        </w:tc>
        <w:tc>
          <w:tcPr>
            <w:tcW w:w="299"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序号</w:t>
            </w:r>
          </w:p>
        </w:tc>
        <w:tc>
          <w:tcPr>
            <w:tcW w:w="1962" w:type="pct"/>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指标名称</w:t>
            </w:r>
          </w:p>
        </w:tc>
      </w:tr>
      <w:tr w:rsidR="00A94DE1" w:rsidRPr="00733BE5" w:rsidTr="00216F30">
        <w:trPr>
          <w:trHeight w:val="397"/>
        </w:trPr>
        <w:tc>
          <w:tcPr>
            <w:tcW w:w="538" w:type="pct"/>
            <w:vMerge w:val="restart"/>
            <w:shd w:val="clear" w:color="000000" w:fill="FFFFFF"/>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21、办好内地西藏班、新疆班</w:t>
            </w:r>
          </w:p>
        </w:tc>
        <w:tc>
          <w:tcPr>
            <w:tcW w:w="2201" w:type="pct"/>
            <w:shd w:val="clear" w:color="000000" w:fill="FFFFFF"/>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110</w:t>
            </w:r>
            <w:r>
              <w:rPr>
                <w:rFonts w:ascii="宋体" w:eastAsia="宋体" w:hAnsi="宋体" w:cs="宋体" w:hint="eastAsia"/>
                <w:color w:val="000000" w:themeColor="text1"/>
                <w:kern w:val="0"/>
                <w:sz w:val="24"/>
                <w:szCs w:val="24"/>
              </w:rPr>
              <w:t>、</w:t>
            </w:r>
            <w:r w:rsidRPr="00733BE5">
              <w:rPr>
                <w:rFonts w:ascii="宋体" w:eastAsia="宋体" w:hAnsi="宋体" w:cs="宋体" w:hint="eastAsia"/>
                <w:color w:val="000000" w:themeColor="text1"/>
                <w:kern w:val="0"/>
                <w:sz w:val="24"/>
                <w:szCs w:val="24"/>
              </w:rPr>
              <w:t>编制好内地民族班长远发展规划</w:t>
            </w:r>
          </w:p>
        </w:tc>
        <w:tc>
          <w:tcPr>
            <w:tcW w:w="299" w:type="pct"/>
            <w:shd w:val="clear" w:color="000000" w:fill="FFFFFF"/>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w:t>
            </w:r>
          </w:p>
        </w:tc>
        <w:tc>
          <w:tcPr>
            <w:tcW w:w="1962" w:type="pct"/>
            <w:shd w:val="clear" w:color="000000" w:fill="FFFFFF"/>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是否有长远发展规划</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000000" w:fill="FFFFFF"/>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111</w:t>
            </w:r>
            <w:r>
              <w:rPr>
                <w:rFonts w:ascii="宋体" w:eastAsia="宋体" w:hAnsi="宋体" w:cs="宋体" w:hint="eastAsia"/>
                <w:color w:val="000000" w:themeColor="text1"/>
                <w:kern w:val="0"/>
                <w:sz w:val="24"/>
                <w:szCs w:val="24"/>
              </w:rPr>
              <w:t>、</w:t>
            </w:r>
            <w:r w:rsidRPr="00733BE5">
              <w:rPr>
                <w:rFonts w:ascii="宋体" w:eastAsia="宋体" w:hAnsi="宋体" w:cs="宋体" w:hint="eastAsia"/>
                <w:color w:val="000000" w:themeColor="text1"/>
                <w:kern w:val="0"/>
                <w:sz w:val="24"/>
                <w:szCs w:val="24"/>
              </w:rPr>
              <w:t>继续选拔西藏、新疆优秀初中毕业生到内地接受高中阶段优质教育，合理确定培养规模，坚持招生计划向少数民族农牧民子女倾斜</w:t>
            </w:r>
          </w:p>
        </w:tc>
        <w:tc>
          <w:tcPr>
            <w:tcW w:w="299" w:type="pct"/>
            <w:shd w:val="clear" w:color="000000" w:fill="FFFFFF"/>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w:t>
            </w:r>
          </w:p>
        </w:tc>
        <w:tc>
          <w:tcPr>
            <w:tcW w:w="1962" w:type="pct"/>
            <w:shd w:val="clear" w:color="000000" w:fill="FFFFFF"/>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少数民族农牧民子女在内地民族班招生中所占比例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000000" w:fill="FFFFFF"/>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112</w:t>
            </w:r>
            <w:r>
              <w:rPr>
                <w:rFonts w:ascii="宋体" w:eastAsia="宋体" w:hAnsi="宋体" w:cs="宋体" w:hint="eastAsia"/>
                <w:color w:val="000000" w:themeColor="text1"/>
                <w:kern w:val="0"/>
                <w:sz w:val="24"/>
                <w:szCs w:val="24"/>
              </w:rPr>
              <w:t>、</w:t>
            </w:r>
            <w:r w:rsidRPr="00733BE5">
              <w:rPr>
                <w:rFonts w:ascii="宋体" w:eastAsia="宋体" w:hAnsi="宋体" w:cs="宋体" w:hint="eastAsia"/>
                <w:color w:val="000000" w:themeColor="text1"/>
                <w:kern w:val="0"/>
                <w:sz w:val="24"/>
                <w:szCs w:val="24"/>
              </w:rPr>
              <w:t>加强内地西藏班、新疆班管理，不断提高合校混班教学比例，引导学生融入学校、融入集体</w:t>
            </w:r>
          </w:p>
        </w:tc>
        <w:tc>
          <w:tcPr>
            <w:tcW w:w="299" w:type="pct"/>
            <w:shd w:val="clear" w:color="000000" w:fill="FFFFFF"/>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3</w:t>
            </w:r>
          </w:p>
        </w:tc>
        <w:tc>
          <w:tcPr>
            <w:tcW w:w="1962" w:type="pct"/>
            <w:shd w:val="clear" w:color="000000" w:fill="FFFFFF"/>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混班教学学生占内地班学生比例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113</w:t>
            </w:r>
            <w:r>
              <w:rPr>
                <w:rFonts w:ascii="宋体" w:eastAsia="宋体" w:hAnsi="宋体" w:cs="宋体" w:hint="eastAsia"/>
                <w:color w:val="000000" w:themeColor="text1"/>
                <w:kern w:val="0"/>
                <w:sz w:val="24"/>
                <w:szCs w:val="24"/>
              </w:rPr>
              <w:t>、</w:t>
            </w:r>
            <w:r w:rsidRPr="00733BE5">
              <w:rPr>
                <w:rFonts w:ascii="宋体" w:eastAsia="宋体" w:hAnsi="宋体" w:cs="宋体" w:hint="eastAsia"/>
                <w:color w:val="000000" w:themeColor="text1"/>
                <w:kern w:val="0"/>
                <w:sz w:val="24"/>
                <w:szCs w:val="24"/>
              </w:rPr>
              <w:t>提高内地西藏班、新疆班教学水平，合理安排课程和教学计划，配强学科指导教师，加强民族团结教育</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4</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是否开设民族语言课程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中级及以上职称的学科指导教师比例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114、完善内地西藏班、新疆班单独招生政策</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6</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实施内地西藏班、新疆班的单独招生政策的具体措施</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115、改进内地西藏、新疆中职班培养模式，帮助毕业生掌握一技之长，具备就业创业能力</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7</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实训课时占总课时的比例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8</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获得技能证书的比例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116、健全内地西藏班、新疆班经费投入机制，促进内地民族班持续稳定发展</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9</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当年内地西藏班、新疆班不同经费投入主体（中央、西藏/新疆、内地办学省份）的投入</w:t>
            </w:r>
            <w:r w:rsidRPr="00733BE5">
              <w:rPr>
                <w:rFonts w:ascii="宋体" w:eastAsia="宋体" w:hAnsi="宋体" w:cs="宋体"/>
                <w:color w:val="000000" w:themeColor="text1"/>
                <w:kern w:val="0"/>
                <w:sz w:val="24"/>
                <w:szCs w:val="24"/>
              </w:rPr>
              <w:t>情况</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117、适当扩大内地西藏、新疆中职班规模</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10</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内地中职班招生的年增长率</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22、实施万名教师支教计划</w:t>
            </w: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118、组织内地优秀教师到西藏、新疆支教，在每所中学形成稳定的理科教学团队</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万名教师支教计划惠及学校的覆盖率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119、在对口支援机制下，每期选派1万名内地教师赴西藏、新疆任教</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12</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支教机制与对口支援状况</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13</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支教的理科教师数及比例</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120、支教教师发挥骨干示范作用，主要承担一线教学任务，</w:t>
            </w:r>
            <w:r w:rsidRPr="00733BE5">
              <w:rPr>
                <w:rFonts w:ascii="宋体" w:eastAsia="宋体" w:hAnsi="宋体" w:cs="宋体" w:hint="eastAsia"/>
                <w:color w:val="000000" w:themeColor="text1"/>
                <w:kern w:val="0"/>
                <w:sz w:val="24"/>
                <w:szCs w:val="24"/>
              </w:rPr>
              <w:lastRenderedPageBreak/>
              <w:t>组织教研活动，开展业务培训和教学指导，与当地教师组成教学团队，整体提升学校理科教学水平</w:t>
            </w:r>
          </w:p>
        </w:tc>
        <w:tc>
          <w:tcPr>
            <w:tcW w:w="299" w:type="pct"/>
            <w:shd w:val="clear" w:color="auto" w:fill="auto"/>
            <w:vAlign w:val="center"/>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lastRenderedPageBreak/>
              <w:t>14</w:t>
            </w:r>
          </w:p>
        </w:tc>
        <w:tc>
          <w:tcPr>
            <w:tcW w:w="1962" w:type="pct"/>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支教教师对学校理科教学的作用和影响</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121、每年置换出1万名当地理科教师，通过集中培训、专题研修、跟岗学习等方式，提高学科教学能力</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置换的理科教师占原有理科教师的比例</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16</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置换的理科教师接受培训状况</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122、到2020年，共组织内地3万名教师赴西藏、新疆支教，置换出当地90%以上理科教师脱产培训</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17</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万名教师支教计划目标累计达成度</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23、增加民族地区学生上大学机会</w:t>
            </w: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123、继续实施高等学校招生向民族地区倾斜的有关政策</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18</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高校招生政策是否向民族地区倾斜</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124、民族地区高等院校要紧贴民族地区需求，动态调整专业设置，通过委托培养、定向培养、订单式培养等形式，为民族地区培养急需人才</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19</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民族地区高校是否以委托培养、定向培养等形式培养人才</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20</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民族地区高校是否实行订单式培养</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民族地区高校是否设置动态调整专业</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125、鼓励民族地区高等院校开展高层次岗位培训和继续教育</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22</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开设高层次岗位培训的次数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23</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是否开设继续教育</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126、适度增加高等院校少数民族预科班、民族班招生规模，让更多的少数民族学生有机会到不同类型的高校接受高等教育</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24</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高校少数民族预科班招生增长率</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25</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高校民族班招生规模、增长率及占比</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26</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少数民族学生到不同类型高校学习数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127、鼓励高水平大学统筹安排民族地区生源计划，确保农牧区学生占一定比例，确保人口较少民族学生有更多机会进入高水平大学学习</w:t>
            </w:r>
          </w:p>
        </w:tc>
        <w:tc>
          <w:tcPr>
            <w:tcW w:w="299" w:type="pct"/>
            <w:shd w:val="clear" w:color="auto" w:fill="auto"/>
            <w:vAlign w:val="center"/>
            <w:hideMark/>
          </w:tcPr>
          <w:p w:rsidR="00A94DE1" w:rsidRPr="00733BE5" w:rsidRDefault="00A94DE1" w:rsidP="00216F30">
            <w:pPr>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27</w:t>
            </w:r>
          </w:p>
        </w:tc>
        <w:tc>
          <w:tcPr>
            <w:tcW w:w="1962" w:type="pct"/>
            <w:shd w:val="clear" w:color="auto" w:fill="auto"/>
            <w:vAlign w:val="center"/>
            <w:hideMark/>
          </w:tcPr>
          <w:p w:rsidR="00A94DE1" w:rsidRPr="00733BE5" w:rsidRDefault="00A94DE1" w:rsidP="00216F30">
            <w:pPr>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农牧区学生上高水平大学的录取率</w:t>
            </w:r>
          </w:p>
        </w:tc>
      </w:tr>
      <w:tr w:rsidR="00A94DE1" w:rsidRPr="00733BE5" w:rsidTr="00216F30">
        <w:trPr>
          <w:trHeight w:val="397"/>
        </w:trPr>
        <w:tc>
          <w:tcPr>
            <w:tcW w:w="538" w:type="pct"/>
            <w:vMerge/>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shd w:val="clear" w:color="auto" w:fill="auto"/>
            <w:vAlign w:val="center"/>
          </w:tcPr>
          <w:p w:rsidR="00A94DE1" w:rsidRPr="00733BE5" w:rsidRDefault="00A94DE1" w:rsidP="00216F30">
            <w:pPr>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28</w:t>
            </w:r>
          </w:p>
        </w:tc>
        <w:tc>
          <w:tcPr>
            <w:tcW w:w="1962" w:type="pct"/>
            <w:shd w:val="clear" w:color="auto" w:fill="auto"/>
            <w:vAlign w:val="center"/>
          </w:tcPr>
          <w:p w:rsidR="00A94DE1" w:rsidRPr="00733BE5" w:rsidRDefault="00A94DE1" w:rsidP="00216F30">
            <w:pPr>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人口较少民族学生上高水平大学的录取率</w:t>
            </w:r>
          </w:p>
        </w:tc>
      </w:tr>
      <w:tr w:rsidR="00A94DE1" w:rsidRPr="00733BE5" w:rsidTr="00216F30">
        <w:trPr>
          <w:trHeight w:val="397"/>
        </w:trPr>
        <w:tc>
          <w:tcPr>
            <w:tcW w:w="538" w:type="pct"/>
            <w:vMerge w:val="restart"/>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24、实施高层次双千人计划</w:t>
            </w: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128、实施公共管理人才培养计划，由内地高校牵头组织教学，联合当地大专院校，开设公共管理硕士项目，遴选一批当地年轻优秀干部，重点学习法律、经济、科技、行政</w:t>
            </w:r>
            <w:r w:rsidRPr="00733BE5">
              <w:rPr>
                <w:rFonts w:ascii="宋体" w:eastAsia="宋体" w:hAnsi="宋体" w:cs="宋体" w:hint="eastAsia"/>
                <w:color w:val="000000" w:themeColor="text1"/>
                <w:kern w:val="0"/>
                <w:sz w:val="24"/>
                <w:szCs w:val="24"/>
              </w:rPr>
              <w:lastRenderedPageBreak/>
              <w:t>管理等课程，提升综合素质</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lastRenderedPageBreak/>
              <w:t>29</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当地高校公共管理硕士项目实施组织情况</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129、从2016年起，用5年时间为西藏、新疆培养1000名左右干部</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30</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从2016年起，公共管理人才培养计划累计培养干部人数</w:t>
            </w:r>
          </w:p>
        </w:tc>
      </w:tr>
      <w:tr w:rsidR="00A94DE1" w:rsidRPr="00733BE5" w:rsidTr="00216F30">
        <w:trPr>
          <w:trHeight w:val="397"/>
        </w:trPr>
        <w:tc>
          <w:tcPr>
            <w:tcW w:w="538" w:type="pct"/>
            <w:vMerge/>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130、实施少数民族高端人才培养计划，在民族、宗教、历史、地理、文化等领域，选拔1000名有潜力的优秀中青年学者，通过攻读博士学位、进入博士后流动站、公派出国进修、到国际组织任职等形式，培养一批有学术造诣、有国际视野、有社会影响的少数民族高级专门人才</w:t>
            </w:r>
          </w:p>
        </w:tc>
        <w:tc>
          <w:tcPr>
            <w:tcW w:w="299" w:type="pct"/>
            <w:shd w:val="clear" w:color="auto" w:fill="auto"/>
            <w:vAlign w:val="center"/>
            <w:hideMark/>
          </w:tcPr>
          <w:p w:rsidR="00A94DE1" w:rsidRPr="00733BE5" w:rsidRDefault="00A94DE1" w:rsidP="00216F30">
            <w:pPr>
              <w:widowControl/>
              <w:spacing w:line="300" w:lineRule="exact"/>
              <w:jc w:val="center"/>
              <w:rPr>
                <w:rFonts w:ascii="宋体" w:eastAsia="宋体" w:hAnsi="宋体" w:cs="宋体"/>
                <w:bCs/>
                <w:color w:val="000000" w:themeColor="text1"/>
                <w:kern w:val="0"/>
                <w:sz w:val="24"/>
                <w:szCs w:val="24"/>
              </w:rPr>
            </w:pPr>
            <w:r w:rsidRPr="00733BE5">
              <w:rPr>
                <w:rFonts w:ascii="宋体" w:eastAsia="宋体" w:hAnsi="宋体" w:cs="宋体" w:hint="eastAsia"/>
                <w:bCs/>
                <w:color w:val="000000" w:themeColor="text1"/>
                <w:kern w:val="0"/>
                <w:sz w:val="24"/>
                <w:szCs w:val="24"/>
              </w:rPr>
              <w:t>31</w:t>
            </w:r>
          </w:p>
        </w:tc>
        <w:tc>
          <w:tcPr>
            <w:tcW w:w="1962" w:type="pct"/>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从2016年起，少数民族高端人才培养计划累积培养的干部人数</w:t>
            </w:r>
          </w:p>
        </w:tc>
      </w:tr>
    </w:tbl>
    <w:p w:rsidR="00A94DE1" w:rsidRPr="00733BE5" w:rsidRDefault="00A94DE1" w:rsidP="00A94DE1"/>
    <w:p w:rsidR="00A94DE1" w:rsidRPr="00733BE5" w:rsidRDefault="00A94DE1" w:rsidP="00A94DE1">
      <w:pPr>
        <w:widowControl/>
        <w:jc w:val="left"/>
      </w:pPr>
      <w:r w:rsidRPr="00733BE5">
        <w:rPr>
          <w:rFonts w:hint="eastAsia"/>
        </w:rPr>
        <w:br w:type="page"/>
      </w:r>
    </w:p>
    <w:p w:rsidR="00A94DE1" w:rsidRPr="00733BE5" w:rsidRDefault="00A94DE1" w:rsidP="00A94DE1">
      <w:pPr>
        <w:pStyle w:val="1"/>
        <w:keepNext/>
        <w:keepLines/>
        <w:widowControl w:val="0"/>
        <w:numPr>
          <w:ilvl w:val="0"/>
          <w:numId w:val="5"/>
        </w:numPr>
        <w:spacing w:before="120" w:beforeAutospacing="0" w:after="120" w:afterAutospacing="0"/>
        <w:jc w:val="both"/>
        <w:rPr>
          <w:sz w:val="30"/>
          <w:szCs w:val="30"/>
        </w:rPr>
      </w:pPr>
      <w:r w:rsidRPr="00733BE5">
        <w:rPr>
          <w:rFonts w:hint="eastAsia"/>
          <w:sz w:val="30"/>
          <w:szCs w:val="30"/>
        </w:rPr>
        <w:lastRenderedPageBreak/>
        <w:t>保障残疾人受教育权利</w:t>
      </w:r>
    </w:p>
    <w:tbl>
      <w:tblPr>
        <w:tblW w:w="5000" w:type="pct"/>
        <w:tblLook w:val="04A0" w:firstRow="1" w:lastRow="0" w:firstColumn="1" w:lastColumn="0" w:noHBand="0" w:noVBand="1"/>
      </w:tblPr>
      <w:tblGrid>
        <w:gridCol w:w="1525"/>
        <w:gridCol w:w="6239"/>
        <w:gridCol w:w="848"/>
        <w:gridCol w:w="5562"/>
      </w:tblGrid>
      <w:tr w:rsidR="00A94DE1" w:rsidRPr="00733BE5" w:rsidTr="00216F30">
        <w:trPr>
          <w:trHeight w:val="397"/>
          <w:tblHeader/>
        </w:trPr>
        <w:tc>
          <w:tcPr>
            <w:tcW w:w="5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重点任务</w:t>
            </w:r>
          </w:p>
        </w:tc>
        <w:tc>
          <w:tcPr>
            <w:tcW w:w="2201" w:type="pct"/>
            <w:tcBorders>
              <w:top w:val="single" w:sz="4" w:space="0" w:color="auto"/>
              <w:left w:val="nil"/>
              <w:bottom w:val="single" w:sz="4" w:space="0" w:color="auto"/>
              <w:right w:val="single" w:sz="4" w:space="0" w:color="auto"/>
            </w:tcBorders>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具体措施</w:t>
            </w:r>
          </w:p>
        </w:tc>
        <w:tc>
          <w:tcPr>
            <w:tcW w:w="299" w:type="pct"/>
            <w:tcBorders>
              <w:top w:val="single" w:sz="4" w:space="0" w:color="auto"/>
              <w:left w:val="nil"/>
              <w:bottom w:val="single" w:sz="4" w:space="0" w:color="auto"/>
              <w:right w:val="single" w:sz="4" w:space="0" w:color="auto"/>
            </w:tcBorders>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序号</w:t>
            </w:r>
          </w:p>
        </w:tc>
        <w:tc>
          <w:tcPr>
            <w:tcW w:w="1962" w:type="pct"/>
            <w:tcBorders>
              <w:top w:val="single" w:sz="4" w:space="0" w:color="auto"/>
              <w:left w:val="nil"/>
              <w:bottom w:val="single" w:sz="4" w:space="0" w:color="auto"/>
              <w:right w:val="single" w:sz="4" w:space="0" w:color="auto"/>
            </w:tcBorders>
            <w:shd w:val="clear" w:color="000000" w:fill="auto"/>
            <w:vAlign w:val="center"/>
            <w:hideMark/>
          </w:tcPr>
          <w:p w:rsidR="00A94DE1" w:rsidRPr="00733BE5" w:rsidRDefault="00A94DE1" w:rsidP="00216F30">
            <w:pPr>
              <w:widowControl/>
              <w:spacing w:line="300" w:lineRule="exact"/>
              <w:jc w:val="center"/>
              <w:rPr>
                <w:rFonts w:ascii="宋体" w:eastAsia="宋体" w:hAnsi="宋体" w:cs="宋体"/>
                <w:b/>
                <w:bCs/>
                <w:color w:val="000000" w:themeColor="text1"/>
                <w:kern w:val="0"/>
                <w:sz w:val="28"/>
                <w:szCs w:val="24"/>
              </w:rPr>
            </w:pPr>
            <w:r w:rsidRPr="00733BE5">
              <w:rPr>
                <w:rFonts w:ascii="宋体" w:eastAsia="宋体" w:hAnsi="宋体" w:cs="宋体" w:hint="eastAsia"/>
                <w:b/>
                <w:bCs/>
                <w:color w:val="000000" w:themeColor="text1"/>
                <w:kern w:val="0"/>
                <w:sz w:val="28"/>
                <w:szCs w:val="24"/>
              </w:rPr>
              <w:t>指标名称</w:t>
            </w:r>
          </w:p>
        </w:tc>
      </w:tr>
      <w:tr w:rsidR="00A94DE1" w:rsidRPr="00733BE5" w:rsidTr="00216F30">
        <w:trPr>
          <w:trHeight w:val="397"/>
        </w:trPr>
        <w:tc>
          <w:tcPr>
            <w:tcW w:w="538"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25、扩充特教资源总量</w:t>
            </w: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131、30万人口以上的县，应建好一所特教学校；尚未建立特教学校的县，要以多种形式开发特教资源，为残疾儿童少年提供教育服务</w:t>
            </w: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30万人口以上的县中拥有1所及以上特教学校的比例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132、鼓励有条件的康复机构、儿童福利机构增设学前教育、义务教育特教班</w:t>
            </w: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开设学前特教班的康复机构的比例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开设学前特教班的儿童福利机构的比例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4</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开设义务教育特教班的康复机构的比例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5</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开设义务教育特教班的儿童福利机构的比例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133、扩大普通学校随班就读规模，在残疾学生较多的普通中小学和中等职业学校设立特教资源教室，对残疾学生实施特殊教育和康复训练</w:t>
            </w: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6</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kern w:val="0"/>
                <w:sz w:val="24"/>
                <w:szCs w:val="24"/>
              </w:rPr>
            </w:pPr>
            <w:r w:rsidRPr="00733BE5">
              <w:rPr>
                <w:rFonts w:ascii="宋体" w:eastAsia="宋体" w:hAnsi="宋体" w:cs="宋体" w:hint="eastAsia"/>
                <w:kern w:val="0"/>
                <w:sz w:val="24"/>
                <w:szCs w:val="24"/>
              </w:rPr>
              <w:t>义务教育阶段招收残疾学生的普通学校比例与上一年相比的增量</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7</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kern w:val="0"/>
                <w:sz w:val="24"/>
                <w:szCs w:val="24"/>
              </w:rPr>
            </w:pPr>
            <w:r w:rsidRPr="00733BE5">
              <w:rPr>
                <w:rFonts w:ascii="宋体" w:eastAsia="宋体" w:hAnsi="宋体" w:cs="宋体" w:hint="eastAsia"/>
                <w:kern w:val="0"/>
                <w:sz w:val="24"/>
                <w:szCs w:val="24"/>
              </w:rPr>
              <w:t>随班就读学生占所有在学残疾儿童少年的比例与上一年相比的增量</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8</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有5名及以上残疾儿童少年随班就读的中小学和中等职业学校设立资源教室的比例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134、中西部各省（区、市）应办好一所残疾人中等职业教育学校（部）</w:t>
            </w: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9</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color w:val="000000" w:themeColor="text1"/>
                <w:kern w:val="0"/>
                <w:sz w:val="24"/>
                <w:szCs w:val="24"/>
              </w:rPr>
              <w:t>本</w:t>
            </w:r>
            <w:r w:rsidRPr="00733BE5">
              <w:rPr>
                <w:rFonts w:ascii="宋体" w:eastAsia="宋体" w:hAnsi="宋体" w:cs="宋体" w:hint="eastAsia"/>
                <w:color w:val="000000" w:themeColor="text1"/>
                <w:kern w:val="0"/>
                <w:sz w:val="24"/>
                <w:szCs w:val="24"/>
              </w:rPr>
              <w:t>省（区、市）拥有残疾人中等职业学校（部）的数量</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left w:val="single" w:sz="4" w:space="0" w:color="auto"/>
              <w:right w:val="single" w:sz="4" w:space="0" w:color="auto"/>
            </w:tcBorders>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10</w:t>
            </w:r>
          </w:p>
        </w:tc>
        <w:tc>
          <w:tcPr>
            <w:tcW w:w="1962"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残疾人中等职业教育学校（部）毕业生中获得资格证书的学生比例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left w:val="single" w:sz="4" w:space="0" w:color="auto"/>
              <w:bottom w:val="single" w:sz="4" w:space="0" w:color="auto"/>
              <w:right w:val="single" w:sz="4" w:space="0" w:color="auto"/>
            </w:tcBorders>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11</w:t>
            </w:r>
          </w:p>
        </w:tc>
        <w:tc>
          <w:tcPr>
            <w:tcW w:w="1962"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残疾人中等职业学校（部）毕业生的就业率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135、支持中等职业学校积极招收残疾学生，帮助学生掌握一技之长，提高就业能力</w:t>
            </w: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12</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招收残疾学生的中等职业学校的比例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中等职业学校招收的残疾学生数量与</w:t>
            </w:r>
            <w:r w:rsidRPr="00733BE5">
              <w:rPr>
                <w:rFonts w:ascii="宋体" w:eastAsia="宋体" w:hAnsi="宋体" w:cs="宋体"/>
                <w:color w:val="000000" w:themeColor="text1"/>
                <w:kern w:val="0"/>
                <w:sz w:val="24"/>
                <w:szCs w:val="24"/>
              </w:rPr>
              <w:t>上一年相比的增长率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普通中等职业学校残疾毕业生的就业率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136、鼓励普通高校招收残疾学生，支持普通高校设置特教学院，扩大残疾学生接受高等教育机会</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color w:val="000000" w:themeColor="text1"/>
                <w:kern w:val="0"/>
                <w:sz w:val="24"/>
                <w:szCs w:val="24"/>
              </w:rPr>
              <w:t>1</w:t>
            </w:r>
            <w:r w:rsidRPr="00733BE5">
              <w:rPr>
                <w:rFonts w:ascii="宋体" w:eastAsia="宋体" w:hAnsi="宋体" w:cs="宋体" w:hint="eastAsia"/>
                <w:color w:val="000000" w:themeColor="text1"/>
                <w:kern w:val="0"/>
                <w:sz w:val="24"/>
                <w:szCs w:val="24"/>
              </w:rPr>
              <w:t>5</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考入普通高校的残疾学生数量</w:t>
            </w:r>
            <w:r w:rsidRPr="00733BE5">
              <w:rPr>
                <w:rFonts w:ascii="宋体" w:eastAsia="宋体" w:hAnsi="宋体" w:cs="宋体"/>
                <w:color w:val="000000" w:themeColor="text1"/>
                <w:kern w:val="0"/>
                <w:sz w:val="24"/>
                <w:szCs w:val="24"/>
              </w:rPr>
              <w:t>的</w:t>
            </w:r>
            <w:r w:rsidRPr="00733BE5">
              <w:rPr>
                <w:rFonts w:ascii="宋体" w:eastAsia="宋体" w:hAnsi="宋体" w:cs="宋体" w:hint="eastAsia"/>
                <w:color w:val="000000" w:themeColor="text1"/>
                <w:kern w:val="0"/>
                <w:sz w:val="24"/>
                <w:szCs w:val="24"/>
              </w:rPr>
              <w:t>年</w:t>
            </w:r>
            <w:r w:rsidRPr="00733BE5">
              <w:rPr>
                <w:rFonts w:ascii="宋体" w:eastAsia="宋体" w:hAnsi="宋体" w:cs="宋体"/>
                <w:color w:val="000000" w:themeColor="text1"/>
                <w:kern w:val="0"/>
                <w:sz w:val="24"/>
                <w:szCs w:val="24"/>
              </w:rPr>
              <w:t>增长率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16</w:t>
            </w:r>
          </w:p>
        </w:tc>
        <w:tc>
          <w:tcPr>
            <w:tcW w:w="1962"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考入特教学院的残疾学生数量的</w:t>
            </w:r>
            <w:r w:rsidRPr="00733BE5">
              <w:rPr>
                <w:rFonts w:ascii="宋体" w:eastAsia="宋体" w:hAnsi="宋体" w:cs="宋体"/>
                <w:color w:val="000000" w:themeColor="text1"/>
                <w:kern w:val="0"/>
                <w:sz w:val="24"/>
                <w:szCs w:val="24"/>
              </w:rPr>
              <w:t>年增长率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17</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设置特教学院的普通高校数</w:t>
            </w:r>
          </w:p>
        </w:tc>
      </w:tr>
      <w:tr w:rsidR="00A94DE1" w:rsidRPr="00733BE5" w:rsidTr="00216F30">
        <w:trPr>
          <w:trHeight w:val="397"/>
        </w:trPr>
        <w:tc>
          <w:tcPr>
            <w:tcW w:w="538"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26、加强特教教师队伍建设</w:t>
            </w: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137、针对不同的残疾类别，制定特教教师专业标准</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18</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是否针对不同的残疾类别，制定特教教师专业标准</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138、扩大高等院校特教专业培养规模，鼓励高校师范类专业开设特教课程</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19</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高等院校特殊教育专业本科在校生的年增长率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20</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为普通师范类专业开设特教课程的高校比例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139、加强特教教师定向培养。普通教师转岗担任特教教师，应经过特教专业培训，掌握相关知识和技能</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21</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u w:val="single"/>
              </w:rPr>
            </w:pPr>
            <w:hyperlink w:anchor="RANGE!_ftn1" w:history="1">
              <w:r w:rsidRPr="00733BE5">
                <w:rPr>
                  <w:rFonts w:ascii="宋体" w:eastAsia="宋体" w:hAnsi="宋体" w:cs="宋体" w:hint="eastAsia"/>
                  <w:color w:val="000000" w:themeColor="text1"/>
                  <w:kern w:val="0"/>
                  <w:sz w:val="24"/>
                  <w:szCs w:val="24"/>
                </w:rPr>
                <w:t>接受定向培养的特教教师数量的年增长率</w:t>
              </w:r>
            </w:hyperlink>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22</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由普通教师转岗的特教教师中接受过特教专业培训的比例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140、在特教岗位工作满10年的教师，继续从事特教工作的，按照国家有关规定给予表彰</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23</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在特教岗位工作满10年的教师，继续从事特教工作的，获得县级及以上奖励的比例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141、对普通中小学承担特教任务的教师，在绩效工资分配上给予倾斜</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24</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是否对普通中小学承担特教任务的教师，在绩效工资分配上给予倾斜</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142、教师职务（职称）评聘向特教教师倾斜</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25</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在职称评聘时是否向特教教师倾斜</w:t>
            </w:r>
          </w:p>
        </w:tc>
      </w:tr>
      <w:tr w:rsidR="00A94DE1" w:rsidRPr="00733BE5" w:rsidTr="00216F30">
        <w:trPr>
          <w:trHeight w:val="397"/>
        </w:trPr>
        <w:tc>
          <w:tcPr>
            <w:tcW w:w="538"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27、拓展特教服务模式</w:t>
            </w:r>
          </w:p>
        </w:tc>
        <w:tc>
          <w:tcPr>
            <w:tcW w:w="2201" w:type="pct"/>
            <w:vMerge w:val="restart"/>
            <w:tcBorders>
              <w:top w:val="nil"/>
              <w:left w:val="nil"/>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143、各地要对义务教育阶段确实不能到校就读的重度残疾儿童少年，提供送教上门服务</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26</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义务教育送教上门的</w:t>
            </w:r>
            <w:r w:rsidRPr="00733BE5">
              <w:rPr>
                <w:rFonts w:ascii="宋体" w:eastAsia="宋体" w:hAnsi="宋体" w:cs="宋体"/>
                <w:color w:val="000000" w:themeColor="text1"/>
                <w:kern w:val="0"/>
                <w:sz w:val="24"/>
                <w:szCs w:val="24"/>
              </w:rPr>
              <w:t>覆盖率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left w:val="nil"/>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27</w:t>
            </w:r>
          </w:p>
        </w:tc>
        <w:tc>
          <w:tcPr>
            <w:tcW w:w="1962"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义务教育送教上门</w:t>
            </w:r>
            <w:r w:rsidRPr="00733BE5">
              <w:rPr>
                <w:rFonts w:ascii="宋体" w:eastAsia="宋体" w:hAnsi="宋体" w:cs="宋体"/>
                <w:color w:val="000000" w:themeColor="text1"/>
                <w:kern w:val="0"/>
                <w:sz w:val="24"/>
                <w:szCs w:val="24"/>
              </w:rPr>
              <w:t>的频率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28</w:t>
            </w:r>
          </w:p>
        </w:tc>
        <w:tc>
          <w:tcPr>
            <w:tcW w:w="1962"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义务教育送教上门</w:t>
            </w:r>
            <w:r w:rsidRPr="00733BE5">
              <w:rPr>
                <w:rFonts w:ascii="宋体" w:eastAsia="宋体" w:hAnsi="宋体" w:cs="宋体"/>
                <w:color w:val="000000" w:themeColor="text1"/>
                <w:kern w:val="0"/>
                <w:sz w:val="24"/>
                <w:szCs w:val="24"/>
              </w:rPr>
              <w:t>的质量</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144、开展医教结合区域实验，支持特教学校与其他服务机构合作，为残疾学生提供康复服务</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29</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开展医教结合实验的情况</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30</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特教学校与当地医疗、康复中心及社区其他服务机构合作的情况</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145、探索孤独症儿童教育模式，优先考虑就近入学、随班就读，鼓励特教学校及有条件的普通学校开办孤独症特教班，支持民办机构、福利院及其他康复机构为孤独症儿童提供教育和康复服务</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31</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当地孤独症儿童的教育安置模式</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146、逐步提高特教信息化水平</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32</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特殊教育学校微机室数量的年增长率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33</w:t>
            </w:r>
          </w:p>
        </w:tc>
        <w:tc>
          <w:tcPr>
            <w:tcW w:w="1962"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特殊教育学校电子图书册数的年增长率</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34</w:t>
            </w:r>
          </w:p>
        </w:tc>
        <w:tc>
          <w:tcPr>
            <w:tcW w:w="1962"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特殊教育学校音视频小时数的年增长率</w:t>
            </w:r>
          </w:p>
        </w:tc>
      </w:tr>
      <w:tr w:rsidR="00A94DE1" w:rsidRPr="00733BE5" w:rsidTr="00216F30">
        <w:trPr>
          <w:trHeight w:val="397"/>
        </w:trPr>
        <w:tc>
          <w:tcPr>
            <w:tcW w:w="538"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r w:rsidRPr="00733BE5">
              <w:rPr>
                <w:rFonts w:ascii="宋体" w:eastAsia="宋体" w:hAnsi="宋体" w:cs="宋体" w:hint="eastAsia"/>
                <w:b/>
                <w:bCs/>
                <w:color w:val="000000" w:themeColor="text1"/>
                <w:kern w:val="0"/>
                <w:sz w:val="24"/>
                <w:szCs w:val="24"/>
              </w:rPr>
              <w:t>28、提高特教经费保障水平</w:t>
            </w: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147、到2016年底，义务教育阶段特教学校生均公用经费基准定额达到6000元</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35</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义务教育阶段特教学校生均公用经费达标（6000元/年）县的比例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148、对承担随班就读、特教班和送教上门任务的义务教育阶段学校，残疾学生生均公用经费参照上述标准执行</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36</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随班就读、特教班和送教上门学生生均经费达标（6000元/年）县的比例</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149、完善资助体系，积极推进高中阶段残疾学生免费教育</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37</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本地高中阶段残疾学生是否享受免学费政策</w:t>
            </w:r>
          </w:p>
        </w:tc>
      </w:tr>
      <w:tr w:rsidR="00A94DE1" w:rsidRPr="00733BE5"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val="restart"/>
            <w:tcBorders>
              <w:top w:val="nil"/>
              <w:left w:val="single" w:sz="4" w:space="0" w:color="auto"/>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150、加大学前、高等教育阶段残疾学生资助力度</w:t>
            </w:r>
          </w:p>
        </w:tc>
        <w:tc>
          <w:tcPr>
            <w:tcW w:w="299" w:type="pct"/>
            <w:tcBorders>
              <w:top w:val="nil"/>
              <w:left w:val="nil"/>
              <w:bottom w:val="single" w:sz="4" w:space="0" w:color="auto"/>
              <w:right w:val="single" w:sz="4" w:space="0" w:color="auto"/>
            </w:tcBorders>
            <w:shd w:val="clear" w:color="auto" w:fill="auto"/>
            <w:vAlign w:val="center"/>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38</w:t>
            </w:r>
          </w:p>
        </w:tc>
        <w:tc>
          <w:tcPr>
            <w:tcW w:w="1962"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学前阶段残疾儿童生均资助额度</w:t>
            </w:r>
          </w:p>
        </w:tc>
      </w:tr>
      <w:tr w:rsidR="00A94DE1" w:rsidRPr="00EB491C" w:rsidTr="00216F30">
        <w:trPr>
          <w:trHeight w:val="397"/>
        </w:trPr>
        <w:tc>
          <w:tcPr>
            <w:tcW w:w="538"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b/>
                <w:bCs/>
                <w:color w:val="000000" w:themeColor="text1"/>
                <w:kern w:val="0"/>
                <w:sz w:val="24"/>
                <w:szCs w:val="24"/>
              </w:rPr>
            </w:pPr>
          </w:p>
        </w:tc>
        <w:tc>
          <w:tcPr>
            <w:tcW w:w="2201" w:type="pct"/>
            <w:vMerge/>
            <w:tcBorders>
              <w:top w:val="nil"/>
              <w:left w:val="single" w:sz="4" w:space="0" w:color="auto"/>
              <w:bottom w:val="single" w:sz="4" w:space="0" w:color="auto"/>
              <w:right w:val="single" w:sz="4" w:space="0" w:color="auto"/>
            </w:tcBorders>
            <w:vAlign w:val="center"/>
            <w:hideMark/>
          </w:tcPr>
          <w:p w:rsidR="00A94DE1" w:rsidRPr="00733BE5" w:rsidRDefault="00A94DE1" w:rsidP="00216F30">
            <w:pPr>
              <w:widowControl/>
              <w:spacing w:line="300" w:lineRule="exact"/>
              <w:rPr>
                <w:rFonts w:ascii="宋体" w:eastAsia="宋体" w:hAnsi="宋体" w:cs="宋体"/>
                <w:color w:val="000000" w:themeColor="text1"/>
                <w:kern w:val="0"/>
                <w:sz w:val="24"/>
                <w:szCs w:val="24"/>
              </w:rPr>
            </w:pPr>
          </w:p>
        </w:tc>
        <w:tc>
          <w:tcPr>
            <w:tcW w:w="299" w:type="pct"/>
            <w:tcBorders>
              <w:top w:val="nil"/>
              <w:left w:val="nil"/>
              <w:bottom w:val="single" w:sz="4" w:space="0" w:color="auto"/>
              <w:right w:val="single" w:sz="4" w:space="0" w:color="auto"/>
            </w:tcBorders>
            <w:shd w:val="clear" w:color="auto" w:fill="auto"/>
            <w:vAlign w:val="center"/>
            <w:hideMark/>
          </w:tcPr>
          <w:p w:rsidR="00A94DE1" w:rsidRPr="00733BE5" w:rsidRDefault="00A94DE1" w:rsidP="00216F30">
            <w:pPr>
              <w:widowControl/>
              <w:spacing w:line="300" w:lineRule="exact"/>
              <w:jc w:val="center"/>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39</w:t>
            </w:r>
          </w:p>
        </w:tc>
        <w:tc>
          <w:tcPr>
            <w:tcW w:w="1962" w:type="pct"/>
            <w:tcBorders>
              <w:top w:val="nil"/>
              <w:left w:val="nil"/>
              <w:bottom w:val="single" w:sz="4" w:space="0" w:color="auto"/>
              <w:right w:val="single" w:sz="4" w:space="0" w:color="auto"/>
            </w:tcBorders>
            <w:shd w:val="clear" w:color="auto" w:fill="auto"/>
            <w:vAlign w:val="center"/>
            <w:hideMark/>
          </w:tcPr>
          <w:p w:rsidR="00A94DE1" w:rsidRPr="00EB491C" w:rsidRDefault="00A94DE1" w:rsidP="00216F30">
            <w:pPr>
              <w:widowControl/>
              <w:spacing w:line="300" w:lineRule="exact"/>
              <w:rPr>
                <w:rFonts w:ascii="宋体" w:eastAsia="宋体" w:hAnsi="宋体" w:cs="宋体"/>
                <w:color w:val="000000" w:themeColor="text1"/>
                <w:kern w:val="0"/>
                <w:sz w:val="24"/>
                <w:szCs w:val="24"/>
              </w:rPr>
            </w:pPr>
            <w:r w:rsidRPr="00733BE5">
              <w:rPr>
                <w:rFonts w:ascii="宋体" w:eastAsia="宋体" w:hAnsi="宋体" w:cs="宋体" w:hint="eastAsia"/>
                <w:color w:val="000000" w:themeColor="text1"/>
                <w:kern w:val="0"/>
                <w:sz w:val="24"/>
                <w:szCs w:val="24"/>
              </w:rPr>
              <w:t>高等教育阶段残疾学生生均资助额度</w:t>
            </w:r>
          </w:p>
        </w:tc>
      </w:tr>
    </w:tbl>
    <w:p w:rsidR="00D869F9" w:rsidRPr="00A94DE1" w:rsidRDefault="00D869F9">
      <w:bookmarkStart w:id="0" w:name="_GoBack"/>
      <w:bookmarkEnd w:id="0"/>
    </w:p>
    <w:sectPr w:rsidR="00D869F9" w:rsidRPr="00A94DE1" w:rsidSect="00A94DE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3C9E"/>
    <w:multiLevelType w:val="hybridMultilevel"/>
    <w:tmpl w:val="4852E676"/>
    <w:lvl w:ilvl="0" w:tplc="8F5E7AB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423764"/>
    <w:multiLevelType w:val="hybridMultilevel"/>
    <w:tmpl w:val="3CA6144A"/>
    <w:lvl w:ilvl="0" w:tplc="76F8A28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7B04C8"/>
    <w:multiLevelType w:val="hybridMultilevel"/>
    <w:tmpl w:val="FE12BD24"/>
    <w:lvl w:ilvl="0" w:tplc="3B30F79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A82F30"/>
    <w:multiLevelType w:val="hybridMultilevel"/>
    <w:tmpl w:val="9E909B58"/>
    <w:lvl w:ilvl="0" w:tplc="8E5039E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5528AF"/>
    <w:multiLevelType w:val="hybridMultilevel"/>
    <w:tmpl w:val="29A64CAA"/>
    <w:lvl w:ilvl="0" w:tplc="6C62498E">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3662FA"/>
    <w:multiLevelType w:val="hybridMultilevel"/>
    <w:tmpl w:val="453EAC72"/>
    <w:lvl w:ilvl="0" w:tplc="198EE4C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E1"/>
    <w:rsid w:val="00A94DE1"/>
    <w:rsid w:val="00D8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E1"/>
    <w:pPr>
      <w:widowControl w:val="0"/>
      <w:jc w:val="both"/>
    </w:pPr>
  </w:style>
  <w:style w:type="paragraph" w:styleId="1">
    <w:name w:val="heading 1"/>
    <w:basedOn w:val="a"/>
    <w:link w:val="1Char"/>
    <w:uiPriority w:val="9"/>
    <w:qFormat/>
    <w:rsid w:val="00A94DE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A94D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A94DE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94DE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94DE1"/>
    <w:rPr>
      <w:rFonts w:ascii="宋体" w:eastAsia="宋体" w:hAnsi="宋体" w:cs="宋体"/>
      <w:b/>
      <w:bCs/>
      <w:kern w:val="36"/>
      <w:sz w:val="48"/>
      <w:szCs w:val="48"/>
    </w:rPr>
  </w:style>
  <w:style w:type="character" w:customStyle="1" w:styleId="2Char">
    <w:name w:val="标题 2 Char"/>
    <w:basedOn w:val="a0"/>
    <w:link w:val="2"/>
    <w:uiPriority w:val="9"/>
    <w:rsid w:val="00A94DE1"/>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A94DE1"/>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A94DE1"/>
    <w:rPr>
      <w:b/>
      <w:bCs/>
      <w:sz w:val="28"/>
      <w:szCs w:val="28"/>
    </w:rPr>
  </w:style>
  <w:style w:type="paragraph" w:styleId="a3">
    <w:name w:val="Title"/>
    <w:basedOn w:val="a"/>
    <w:next w:val="a"/>
    <w:link w:val="Char"/>
    <w:uiPriority w:val="10"/>
    <w:qFormat/>
    <w:rsid w:val="00A94DE1"/>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A94DE1"/>
    <w:rPr>
      <w:rFonts w:asciiTheme="majorHAnsi" w:eastAsia="宋体" w:hAnsiTheme="majorHAnsi" w:cstheme="majorBidi"/>
      <w:b/>
      <w:bCs/>
      <w:sz w:val="32"/>
      <w:szCs w:val="32"/>
    </w:rPr>
  </w:style>
  <w:style w:type="character" w:styleId="a4">
    <w:name w:val="Strong"/>
    <w:basedOn w:val="a0"/>
    <w:uiPriority w:val="22"/>
    <w:qFormat/>
    <w:rsid w:val="00A94DE1"/>
    <w:rPr>
      <w:b/>
      <w:bCs/>
    </w:rPr>
  </w:style>
  <w:style w:type="character" w:styleId="a5">
    <w:name w:val="Emphasis"/>
    <w:basedOn w:val="a0"/>
    <w:uiPriority w:val="20"/>
    <w:qFormat/>
    <w:rsid w:val="00A94DE1"/>
    <w:rPr>
      <w:i/>
      <w:iCs/>
    </w:rPr>
  </w:style>
  <w:style w:type="paragraph" w:styleId="a6">
    <w:name w:val="header"/>
    <w:basedOn w:val="a"/>
    <w:link w:val="Char0"/>
    <w:uiPriority w:val="99"/>
    <w:unhideWhenUsed/>
    <w:rsid w:val="00A94D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94DE1"/>
    <w:rPr>
      <w:sz w:val="18"/>
      <w:szCs w:val="18"/>
    </w:rPr>
  </w:style>
  <w:style w:type="paragraph" w:styleId="a7">
    <w:name w:val="footer"/>
    <w:basedOn w:val="a"/>
    <w:link w:val="Char1"/>
    <w:uiPriority w:val="99"/>
    <w:unhideWhenUsed/>
    <w:rsid w:val="00A94DE1"/>
    <w:pPr>
      <w:tabs>
        <w:tab w:val="center" w:pos="4153"/>
        <w:tab w:val="right" w:pos="8306"/>
      </w:tabs>
      <w:snapToGrid w:val="0"/>
      <w:jc w:val="left"/>
    </w:pPr>
    <w:rPr>
      <w:sz w:val="18"/>
      <w:szCs w:val="18"/>
    </w:rPr>
  </w:style>
  <w:style w:type="character" w:customStyle="1" w:styleId="Char1">
    <w:name w:val="页脚 Char"/>
    <w:basedOn w:val="a0"/>
    <w:link w:val="a7"/>
    <w:uiPriority w:val="99"/>
    <w:rsid w:val="00A94DE1"/>
    <w:rPr>
      <w:sz w:val="18"/>
      <w:szCs w:val="18"/>
    </w:rPr>
  </w:style>
  <w:style w:type="table" w:styleId="a8">
    <w:name w:val="Table Grid"/>
    <w:basedOn w:val="a1"/>
    <w:uiPriority w:val="59"/>
    <w:qFormat/>
    <w:rsid w:val="00A94DE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uiPriority w:val="9"/>
    <w:rsid w:val="00A94DE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E1"/>
    <w:pPr>
      <w:widowControl w:val="0"/>
      <w:jc w:val="both"/>
    </w:pPr>
  </w:style>
  <w:style w:type="paragraph" w:styleId="1">
    <w:name w:val="heading 1"/>
    <w:basedOn w:val="a"/>
    <w:link w:val="1Char"/>
    <w:uiPriority w:val="9"/>
    <w:qFormat/>
    <w:rsid w:val="00A94DE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A94D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A94DE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94DE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94DE1"/>
    <w:rPr>
      <w:rFonts w:ascii="宋体" w:eastAsia="宋体" w:hAnsi="宋体" w:cs="宋体"/>
      <w:b/>
      <w:bCs/>
      <w:kern w:val="36"/>
      <w:sz w:val="48"/>
      <w:szCs w:val="48"/>
    </w:rPr>
  </w:style>
  <w:style w:type="character" w:customStyle="1" w:styleId="2Char">
    <w:name w:val="标题 2 Char"/>
    <w:basedOn w:val="a0"/>
    <w:link w:val="2"/>
    <w:uiPriority w:val="9"/>
    <w:rsid w:val="00A94DE1"/>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A94DE1"/>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A94DE1"/>
    <w:rPr>
      <w:b/>
      <w:bCs/>
      <w:sz w:val="28"/>
      <w:szCs w:val="28"/>
    </w:rPr>
  </w:style>
  <w:style w:type="paragraph" w:styleId="a3">
    <w:name w:val="Title"/>
    <w:basedOn w:val="a"/>
    <w:next w:val="a"/>
    <w:link w:val="Char"/>
    <w:uiPriority w:val="10"/>
    <w:qFormat/>
    <w:rsid w:val="00A94DE1"/>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A94DE1"/>
    <w:rPr>
      <w:rFonts w:asciiTheme="majorHAnsi" w:eastAsia="宋体" w:hAnsiTheme="majorHAnsi" w:cstheme="majorBidi"/>
      <w:b/>
      <w:bCs/>
      <w:sz w:val="32"/>
      <w:szCs w:val="32"/>
    </w:rPr>
  </w:style>
  <w:style w:type="character" w:styleId="a4">
    <w:name w:val="Strong"/>
    <w:basedOn w:val="a0"/>
    <w:uiPriority w:val="22"/>
    <w:qFormat/>
    <w:rsid w:val="00A94DE1"/>
    <w:rPr>
      <w:b/>
      <w:bCs/>
    </w:rPr>
  </w:style>
  <w:style w:type="character" w:styleId="a5">
    <w:name w:val="Emphasis"/>
    <w:basedOn w:val="a0"/>
    <w:uiPriority w:val="20"/>
    <w:qFormat/>
    <w:rsid w:val="00A94DE1"/>
    <w:rPr>
      <w:i/>
      <w:iCs/>
    </w:rPr>
  </w:style>
  <w:style w:type="paragraph" w:styleId="a6">
    <w:name w:val="header"/>
    <w:basedOn w:val="a"/>
    <w:link w:val="Char0"/>
    <w:uiPriority w:val="99"/>
    <w:unhideWhenUsed/>
    <w:rsid w:val="00A94D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94DE1"/>
    <w:rPr>
      <w:sz w:val="18"/>
      <w:szCs w:val="18"/>
    </w:rPr>
  </w:style>
  <w:style w:type="paragraph" w:styleId="a7">
    <w:name w:val="footer"/>
    <w:basedOn w:val="a"/>
    <w:link w:val="Char1"/>
    <w:uiPriority w:val="99"/>
    <w:unhideWhenUsed/>
    <w:rsid w:val="00A94DE1"/>
    <w:pPr>
      <w:tabs>
        <w:tab w:val="center" w:pos="4153"/>
        <w:tab w:val="right" w:pos="8306"/>
      </w:tabs>
      <w:snapToGrid w:val="0"/>
      <w:jc w:val="left"/>
    </w:pPr>
    <w:rPr>
      <w:sz w:val="18"/>
      <w:szCs w:val="18"/>
    </w:rPr>
  </w:style>
  <w:style w:type="character" w:customStyle="1" w:styleId="Char1">
    <w:name w:val="页脚 Char"/>
    <w:basedOn w:val="a0"/>
    <w:link w:val="a7"/>
    <w:uiPriority w:val="99"/>
    <w:rsid w:val="00A94DE1"/>
    <w:rPr>
      <w:sz w:val="18"/>
      <w:szCs w:val="18"/>
    </w:rPr>
  </w:style>
  <w:style w:type="table" w:styleId="a8">
    <w:name w:val="Table Grid"/>
    <w:basedOn w:val="a1"/>
    <w:uiPriority w:val="59"/>
    <w:qFormat/>
    <w:rsid w:val="00A94DE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uiPriority w:val="9"/>
    <w:rsid w:val="00A94DE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2047</Words>
  <Characters>11669</Characters>
  <Application>Microsoft Office Word</Application>
  <DocSecurity>0</DocSecurity>
  <Lines>97</Lines>
  <Paragraphs>27</Paragraphs>
  <ScaleCrop>false</ScaleCrop>
  <Company/>
  <LinksUpToDate>false</LinksUpToDate>
  <CharactersWithSpaces>13689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2017-12-14T05:45:00Z</dcterms:created>
  <dcterms:modified xsi:type="dcterms:W3CDTF">2017-12-14T05:45:00Z</dcterms:modified>
</cp:coreProperties>
</file>